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259" w:rsidRPr="002C2D20" w:rsidRDefault="008542AA" w:rsidP="004B5259">
      <w:pPr>
        <w:keepNext/>
        <w:jc w:val="center"/>
        <w:outlineLvl w:val="2"/>
        <w:rPr>
          <w:b/>
          <w:bCs/>
          <w:sz w:val="22"/>
          <w:szCs w:val="22"/>
        </w:rPr>
      </w:pPr>
      <w:r w:rsidRPr="002C2D20">
        <w:rPr>
          <w:b/>
          <w:bCs/>
          <w:sz w:val="22"/>
          <w:szCs w:val="22"/>
        </w:rPr>
        <w:t>ПРИВАТНЕ АКЦІОНЕРНЕ ТОВАРИСТВО «РІВНЕ</w:t>
      </w:r>
      <w:r w:rsidR="004B5259" w:rsidRPr="002C2D20">
        <w:rPr>
          <w:b/>
          <w:bCs/>
          <w:sz w:val="22"/>
          <w:szCs w:val="22"/>
        </w:rPr>
        <w:t>ОБЛЕНЕРГО»</w:t>
      </w:r>
    </w:p>
    <w:p w:rsidR="004B5259" w:rsidRPr="002C2D20" w:rsidRDefault="004B5259" w:rsidP="004B5259">
      <w:pPr>
        <w:jc w:val="center"/>
        <w:rPr>
          <w:sz w:val="22"/>
          <w:szCs w:val="22"/>
        </w:rPr>
      </w:pPr>
      <w:r w:rsidRPr="002C2D20">
        <w:rPr>
          <w:sz w:val="22"/>
          <w:szCs w:val="22"/>
        </w:rPr>
        <w:t xml:space="preserve">(далі за текстом – «Товариство» або </w:t>
      </w:r>
      <w:proofErr w:type="spellStart"/>
      <w:r w:rsidR="008542AA" w:rsidRPr="002C2D20">
        <w:rPr>
          <w:sz w:val="22"/>
          <w:szCs w:val="22"/>
        </w:rPr>
        <w:t>ПрАТ</w:t>
      </w:r>
      <w:proofErr w:type="spellEnd"/>
      <w:r w:rsidR="008542AA" w:rsidRPr="002C2D20">
        <w:rPr>
          <w:sz w:val="22"/>
          <w:szCs w:val="22"/>
        </w:rPr>
        <w:t xml:space="preserve"> «РІВНЕ</w:t>
      </w:r>
      <w:r w:rsidRPr="002C2D20">
        <w:rPr>
          <w:sz w:val="22"/>
          <w:szCs w:val="22"/>
        </w:rPr>
        <w:t>ОБЛЕНЕРГО»)</w:t>
      </w:r>
    </w:p>
    <w:p w:rsidR="004B5259" w:rsidRPr="002C2D20" w:rsidRDefault="004B5259" w:rsidP="004B5259">
      <w:pPr>
        <w:keepNext/>
        <w:jc w:val="center"/>
        <w:outlineLvl w:val="2"/>
        <w:rPr>
          <w:rFonts w:ascii="Calibri Light" w:hAnsi="Calibri Light"/>
          <w:b/>
          <w:bCs/>
          <w:sz w:val="22"/>
          <w:szCs w:val="22"/>
        </w:rPr>
      </w:pPr>
      <w:r w:rsidRPr="002C2D20">
        <w:rPr>
          <w:bCs/>
          <w:sz w:val="22"/>
          <w:szCs w:val="22"/>
        </w:rPr>
        <w:t xml:space="preserve">місцезнаходження якого: </w:t>
      </w:r>
      <w:r w:rsidR="00935015" w:rsidRPr="002C2D20">
        <w:rPr>
          <w:sz w:val="22"/>
          <w:szCs w:val="22"/>
        </w:rPr>
        <w:t xml:space="preserve">Україна, </w:t>
      </w:r>
      <w:smartTag w:uri="urn:schemas-microsoft-com:office:smarttags" w:element="metricconverter">
        <w:smartTagPr>
          <w:attr w:name="ProductID" w:val="33013, м"/>
        </w:smartTagPr>
        <w:r w:rsidR="00935015" w:rsidRPr="002C2D20">
          <w:rPr>
            <w:sz w:val="22"/>
            <w:szCs w:val="22"/>
          </w:rPr>
          <w:t>33013, м</w:t>
        </w:r>
      </w:smartTag>
      <w:r w:rsidR="00935015" w:rsidRPr="002C2D20">
        <w:rPr>
          <w:sz w:val="22"/>
          <w:szCs w:val="22"/>
        </w:rPr>
        <w:t>. Рівне, вул. Князя Володимира, буд. 71</w:t>
      </w:r>
    </w:p>
    <w:p w:rsidR="004B5259" w:rsidRPr="002C2D20" w:rsidRDefault="004B5259" w:rsidP="004B5259">
      <w:pPr>
        <w:pStyle w:val="11"/>
        <w:ind w:firstLine="708"/>
        <w:jc w:val="both"/>
        <w:rPr>
          <w:color w:val="000000"/>
          <w:sz w:val="22"/>
          <w:szCs w:val="22"/>
        </w:rPr>
      </w:pPr>
    </w:p>
    <w:p w:rsidR="002B7263" w:rsidRPr="002C2D20" w:rsidRDefault="002B7263" w:rsidP="002B7263">
      <w:pPr>
        <w:jc w:val="center"/>
        <w:rPr>
          <w:b/>
          <w:sz w:val="22"/>
          <w:szCs w:val="22"/>
        </w:rPr>
      </w:pPr>
      <w:r w:rsidRPr="002C2D20">
        <w:rPr>
          <w:b/>
          <w:sz w:val="22"/>
          <w:szCs w:val="22"/>
        </w:rPr>
        <w:t xml:space="preserve">Повідомляє акціонерів про дистанційне проведення 15 квітня 2021 року річних Загальних зборів акціонерів </w:t>
      </w:r>
      <w:proofErr w:type="spellStart"/>
      <w:r w:rsidRPr="002C2D20">
        <w:rPr>
          <w:b/>
          <w:sz w:val="22"/>
          <w:szCs w:val="22"/>
        </w:rPr>
        <w:t>ПрАТ</w:t>
      </w:r>
      <w:proofErr w:type="spellEnd"/>
      <w:r w:rsidRPr="002C2D20">
        <w:rPr>
          <w:b/>
          <w:sz w:val="22"/>
          <w:szCs w:val="22"/>
        </w:rPr>
        <w:t xml:space="preserve"> «РІВНЕОБЛЕНЕРГО» (надалі – «Загальні збори»).</w:t>
      </w:r>
    </w:p>
    <w:p w:rsidR="002B7263" w:rsidRPr="002C2D20" w:rsidRDefault="002B7263" w:rsidP="004B5259">
      <w:pPr>
        <w:pStyle w:val="11"/>
        <w:ind w:firstLine="708"/>
        <w:jc w:val="both"/>
        <w:rPr>
          <w:color w:val="000000"/>
          <w:sz w:val="22"/>
          <w:szCs w:val="22"/>
        </w:rPr>
      </w:pPr>
    </w:p>
    <w:p w:rsidR="002B7263" w:rsidRPr="002C2D20" w:rsidRDefault="002B7263" w:rsidP="002B7263">
      <w:pPr>
        <w:ind w:firstLine="709"/>
        <w:jc w:val="both"/>
        <w:rPr>
          <w:sz w:val="22"/>
          <w:szCs w:val="22"/>
        </w:rPr>
      </w:pPr>
      <w:r w:rsidRPr="002C2D20">
        <w:rPr>
          <w:sz w:val="22"/>
          <w:szCs w:val="22"/>
        </w:rPr>
        <w:t xml:space="preserve">Рішення про скликання річних Загальних зборів акціонерів </w:t>
      </w:r>
      <w:proofErr w:type="spellStart"/>
      <w:r w:rsidRPr="002C2D20">
        <w:rPr>
          <w:sz w:val="22"/>
          <w:szCs w:val="22"/>
        </w:rPr>
        <w:t>ПрАТ</w:t>
      </w:r>
      <w:proofErr w:type="spellEnd"/>
      <w:r w:rsidRPr="002C2D20">
        <w:rPr>
          <w:sz w:val="22"/>
          <w:szCs w:val="22"/>
        </w:rPr>
        <w:t xml:space="preserve"> «РІВНЕОБЛЕНЕРГО» та прове</w:t>
      </w:r>
      <w:r w:rsidR="00C60DA8">
        <w:rPr>
          <w:sz w:val="22"/>
          <w:szCs w:val="22"/>
        </w:rPr>
        <w:t xml:space="preserve">дення їх дистанційно </w:t>
      </w:r>
      <w:r w:rsidR="00C60DA8" w:rsidRPr="003E7D8C">
        <w:rPr>
          <w:sz w:val="22"/>
          <w:szCs w:val="22"/>
        </w:rPr>
        <w:t>прийнято Н</w:t>
      </w:r>
      <w:r w:rsidR="00C60DA8" w:rsidRPr="003E7D8C">
        <w:rPr>
          <w:sz w:val="22"/>
          <w:szCs w:val="22"/>
          <w:lang w:val="ru-RU"/>
        </w:rPr>
        <w:t>а</w:t>
      </w:r>
      <w:proofErr w:type="spellStart"/>
      <w:r w:rsidRPr="003E7D8C">
        <w:rPr>
          <w:sz w:val="22"/>
          <w:szCs w:val="22"/>
        </w:rPr>
        <w:t>глядовою</w:t>
      </w:r>
      <w:proofErr w:type="spellEnd"/>
      <w:r w:rsidRPr="003E7D8C">
        <w:rPr>
          <w:sz w:val="22"/>
          <w:szCs w:val="22"/>
        </w:rPr>
        <w:t xml:space="preserve"> радою</w:t>
      </w:r>
      <w:r w:rsidRPr="002C2D20">
        <w:rPr>
          <w:sz w:val="22"/>
          <w:szCs w:val="22"/>
        </w:rPr>
        <w:t xml:space="preserve"> Товариства (протокол б/н від 02.03.2021р.) відповідно до Закону України «Про акціонерні товариства», Тимчасового порядку скликання та дистанційного проведення загальних зборів акціонерів та загальних зборів учасників корпоративного інвестиційного фонду (затвердженого Рішенням Національної комісії з цінних паперів та фондового ринку 16 квітня 2020 року №196 (із змінами), постанови Кабінету Міністрів України «Про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COVID-19, спричиненої </w:t>
      </w:r>
      <w:proofErr w:type="spellStart"/>
      <w:r w:rsidRPr="002C2D20">
        <w:rPr>
          <w:sz w:val="22"/>
          <w:szCs w:val="22"/>
        </w:rPr>
        <w:t>коронавірусом</w:t>
      </w:r>
      <w:proofErr w:type="spellEnd"/>
      <w:r w:rsidRPr="002C2D20">
        <w:rPr>
          <w:sz w:val="22"/>
          <w:szCs w:val="22"/>
        </w:rPr>
        <w:t xml:space="preserve"> SARS-CoV-2» № 1236 від 09.12.2020 року (із змінами).</w:t>
      </w:r>
    </w:p>
    <w:p w:rsidR="002B7263" w:rsidRPr="002C2D20" w:rsidRDefault="002B7263" w:rsidP="002B7263">
      <w:pPr>
        <w:ind w:firstLine="709"/>
        <w:jc w:val="both"/>
        <w:rPr>
          <w:sz w:val="22"/>
          <w:szCs w:val="22"/>
        </w:rPr>
      </w:pPr>
      <w:r w:rsidRPr="002C2D20">
        <w:rPr>
          <w:b/>
          <w:sz w:val="22"/>
          <w:szCs w:val="22"/>
        </w:rPr>
        <w:t>15 квітня 2021 року</w:t>
      </w:r>
      <w:r w:rsidRPr="002C2D20">
        <w:rPr>
          <w:sz w:val="22"/>
          <w:szCs w:val="22"/>
        </w:rPr>
        <w:t xml:space="preserve"> – дата дистанційного проведення річних Загальних зборів (дата завершення голосування), що будуть проведені у відповідності до Тимчасового порядку скликання та дистанційного проведення загальних зборів акціонерів та загальних зборів учасників корпоративного інвестиційного фонду (затвердженого Рішенням Національної комісії з цінних паперів та фондового ринку 16 квітня 2020 року №196 (із змінами) (далі – Тимчасовий порядок).</w:t>
      </w:r>
    </w:p>
    <w:p w:rsidR="002B7263" w:rsidRPr="004E2CC4" w:rsidRDefault="002B7263" w:rsidP="002B7263">
      <w:pPr>
        <w:ind w:firstLine="709"/>
        <w:jc w:val="both"/>
        <w:rPr>
          <w:sz w:val="22"/>
          <w:szCs w:val="22"/>
          <w:lang w:val="ru-RU"/>
        </w:rPr>
      </w:pPr>
      <w:r w:rsidRPr="002C2D20">
        <w:rPr>
          <w:b/>
          <w:sz w:val="22"/>
          <w:szCs w:val="22"/>
        </w:rPr>
        <w:t>13 квітня 2021 року</w:t>
      </w:r>
      <w:r w:rsidRPr="002C2D20">
        <w:rPr>
          <w:sz w:val="22"/>
          <w:szCs w:val="22"/>
        </w:rPr>
        <w:t xml:space="preserve"> – дата розміщення бюлетенів для голосування на </w:t>
      </w:r>
      <w:proofErr w:type="spellStart"/>
      <w:r w:rsidRPr="002C2D20">
        <w:rPr>
          <w:sz w:val="22"/>
          <w:szCs w:val="22"/>
        </w:rPr>
        <w:t>веб-сайті</w:t>
      </w:r>
      <w:proofErr w:type="spellEnd"/>
      <w:r w:rsidRPr="002C2D20">
        <w:rPr>
          <w:sz w:val="22"/>
          <w:szCs w:val="22"/>
        </w:rPr>
        <w:t xml:space="preserve"> Товариства за адресою: </w:t>
      </w:r>
      <w:hyperlink r:id="rId8" w:history="1">
        <w:r w:rsidR="004E2CC4" w:rsidRPr="00851E67">
          <w:rPr>
            <w:rStyle w:val="ab"/>
            <w:sz w:val="22"/>
            <w:szCs w:val="22"/>
          </w:rPr>
          <w:t>https://www.roe.vsei.ua/shareholders/ads</w:t>
        </w:r>
      </w:hyperlink>
    </w:p>
    <w:p w:rsidR="002B7263" w:rsidRPr="002C2D20" w:rsidRDefault="002B7263" w:rsidP="002B7263">
      <w:pPr>
        <w:ind w:firstLine="709"/>
        <w:jc w:val="both"/>
        <w:rPr>
          <w:b/>
          <w:sz w:val="22"/>
          <w:szCs w:val="22"/>
        </w:rPr>
      </w:pPr>
      <w:r w:rsidRPr="002C2D20">
        <w:rPr>
          <w:sz w:val="22"/>
          <w:szCs w:val="22"/>
        </w:rPr>
        <w:t xml:space="preserve">Перелік акціонерів, які мають право на участь у Загальних зборах акціонерів </w:t>
      </w:r>
      <w:proofErr w:type="spellStart"/>
      <w:r w:rsidRPr="002C2D20">
        <w:rPr>
          <w:sz w:val="22"/>
          <w:szCs w:val="22"/>
        </w:rPr>
        <w:t>ПрАТ</w:t>
      </w:r>
      <w:proofErr w:type="spellEnd"/>
      <w:r w:rsidRPr="002C2D20">
        <w:rPr>
          <w:sz w:val="22"/>
          <w:szCs w:val="22"/>
        </w:rPr>
        <w:t xml:space="preserve"> «РІВНЕОБЛЕНЕРГО», буде складено станом на 24 годину </w:t>
      </w:r>
      <w:r w:rsidRPr="002C2D20">
        <w:rPr>
          <w:b/>
          <w:sz w:val="22"/>
          <w:szCs w:val="22"/>
        </w:rPr>
        <w:t>11 квітня 2021 року.</w:t>
      </w:r>
    </w:p>
    <w:p w:rsidR="002B7263" w:rsidRPr="002C2D20" w:rsidRDefault="002B7263" w:rsidP="002B7263">
      <w:pPr>
        <w:ind w:firstLine="709"/>
        <w:jc w:val="both"/>
        <w:rPr>
          <w:sz w:val="22"/>
          <w:szCs w:val="22"/>
        </w:rPr>
      </w:pPr>
      <w:r w:rsidRPr="002C2D20">
        <w:rPr>
          <w:sz w:val="22"/>
          <w:szCs w:val="22"/>
        </w:rPr>
        <w:t>Бюлетені для голосування приймаються виключно до 18:00 дати завершення голосування                   15 квітня 2021 року.</w:t>
      </w:r>
    </w:p>
    <w:p w:rsidR="004B5259" w:rsidRPr="002C2D20" w:rsidRDefault="004B5259" w:rsidP="004B5259">
      <w:pPr>
        <w:pStyle w:val="11"/>
        <w:jc w:val="both"/>
        <w:rPr>
          <w:b/>
          <w:sz w:val="22"/>
          <w:szCs w:val="22"/>
        </w:rPr>
      </w:pPr>
    </w:p>
    <w:p w:rsidR="004B5259" w:rsidRPr="002C2D20" w:rsidRDefault="00D43A4A" w:rsidP="004B5259">
      <w:pPr>
        <w:pStyle w:val="11"/>
        <w:jc w:val="center"/>
        <w:rPr>
          <w:b/>
          <w:sz w:val="22"/>
          <w:szCs w:val="22"/>
        </w:rPr>
      </w:pPr>
      <w:r w:rsidRPr="002C2D20">
        <w:rPr>
          <w:b/>
          <w:sz w:val="22"/>
          <w:szCs w:val="22"/>
        </w:rPr>
        <w:t xml:space="preserve">ПРОЕКТ </w:t>
      </w:r>
      <w:r w:rsidR="004B5259" w:rsidRPr="002C2D20">
        <w:rPr>
          <w:b/>
          <w:sz w:val="22"/>
          <w:szCs w:val="22"/>
        </w:rPr>
        <w:t>ПОРЯДК</w:t>
      </w:r>
      <w:r w:rsidRPr="002C2D20">
        <w:rPr>
          <w:b/>
          <w:sz w:val="22"/>
          <w:szCs w:val="22"/>
        </w:rPr>
        <w:t>У</w:t>
      </w:r>
      <w:r w:rsidR="004B5259" w:rsidRPr="002C2D20">
        <w:rPr>
          <w:b/>
          <w:sz w:val="22"/>
          <w:szCs w:val="22"/>
        </w:rPr>
        <w:t xml:space="preserve"> ДЕНН</w:t>
      </w:r>
      <w:r w:rsidRPr="002C2D20">
        <w:rPr>
          <w:b/>
          <w:sz w:val="22"/>
          <w:szCs w:val="22"/>
        </w:rPr>
        <w:t>ОГО</w:t>
      </w:r>
      <w:r w:rsidR="00B65F32" w:rsidRPr="002C2D20">
        <w:rPr>
          <w:b/>
          <w:sz w:val="22"/>
          <w:szCs w:val="22"/>
        </w:rPr>
        <w:t xml:space="preserve"> ТА ПРОЕКТИ РІШЕНЬ З ПИТАНЬ ПОРЯДКУ ДЕННОГО</w:t>
      </w:r>
      <w:r w:rsidR="004B5259" w:rsidRPr="002C2D20">
        <w:rPr>
          <w:b/>
          <w:sz w:val="22"/>
          <w:szCs w:val="22"/>
        </w:rPr>
        <w:t>:</w:t>
      </w:r>
    </w:p>
    <w:p w:rsidR="002B7263" w:rsidRPr="002C2D20" w:rsidRDefault="002B7263" w:rsidP="004B5259">
      <w:pPr>
        <w:pStyle w:val="11"/>
        <w:jc w:val="center"/>
        <w:rPr>
          <w:b/>
          <w:sz w:val="22"/>
          <w:szCs w:val="22"/>
        </w:rPr>
      </w:pPr>
    </w:p>
    <w:tbl>
      <w:tblPr>
        <w:tblW w:w="0" w:type="auto"/>
        <w:tblLook w:val="04A0"/>
      </w:tblPr>
      <w:tblGrid>
        <w:gridCol w:w="9828"/>
      </w:tblGrid>
      <w:tr w:rsidR="002B7263" w:rsidRPr="002C2D20" w:rsidTr="00511213">
        <w:tc>
          <w:tcPr>
            <w:tcW w:w="9828" w:type="dxa"/>
          </w:tcPr>
          <w:p w:rsidR="002B7263" w:rsidRPr="002C2D20" w:rsidRDefault="002B7263" w:rsidP="00511213">
            <w:pPr>
              <w:tabs>
                <w:tab w:val="left" w:pos="709"/>
              </w:tabs>
              <w:contextualSpacing/>
              <w:jc w:val="both"/>
              <w:rPr>
                <w:b/>
                <w:color w:val="000000" w:themeColor="text1"/>
                <w:sz w:val="22"/>
                <w:szCs w:val="22"/>
              </w:rPr>
            </w:pPr>
            <w:r w:rsidRPr="002C2D20">
              <w:rPr>
                <w:b/>
                <w:sz w:val="22"/>
                <w:szCs w:val="22"/>
              </w:rPr>
              <w:t xml:space="preserve">1. </w:t>
            </w:r>
            <w:r w:rsidRPr="002C2D20">
              <w:rPr>
                <w:b/>
                <w:color w:val="000000" w:themeColor="text1"/>
                <w:sz w:val="22"/>
                <w:szCs w:val="22"/>
              </w:rPr>
              <w:t>Звіт Правління про результати фінансово-господарської діяльності Товариства за 2020 рік та прийняття рішення за наслідками розгляду звіту Правління Товариства.</w:t>
            </w:r>
          </w:p>
        </w:tc>
      </w:tr>
      <w:tr w:rsidR="002B7263" w:rsidRPr="002C2D20" w:rsidTr="00511213">
        <w:tc>
          <w:tcPr>
            <w:tcW w:w="9828" w:type="dxa"/>
          </w:tcPr>
          <w:p w:rsidR="002B7263" w:rsidRPr="002C2D20" w:rsidRDefault="002B7263" w:rsidP="00511213">
            <w:pPr>
              <w:widowControl w:val="0"/>
              <w:shd w:val="clear" w:color="auto" w:fill="FFFFFF"/>
              <w:autoSpaceDE w:val="0"/>
              <w:autoSpaceDN w:val="0"/>
              <w:adjustRightInd w:val="0"/>
              <w:spacing w:line="288" w:lineRule="auto"/>
              <w:ind w:firstLine="284"/>
              <w:jc w:val="both"/>
              <w:outlineLvl w:val="0"/>
              <w:rPr>
                <w:i/>
                <w:sz w:val="22"/>
                <w:szCs w:val="22"/>
                <w:u w:val="single"/>
              </w:rPr>
            </w:pPr>
            <w:r w:rsidRPr="002C2D20">
              <w:rPr>
                <w:i/>
                <w:sz w:val="22"/>
                <w:szCs w:val="22"/>
                <w:u w:val="single"/>
              </w:rPr>
              <w:t>Проект рішення:</w:t>
            </w:r>
          </w:p>
          <w:p w:rsidR="002B7263" w:rsidRPr="002C2D20" w:rsidRDefault="002B7263" w:rsidP="00511213">
            <w:pPr>
              <w:contextualSpacing/>
              <w:jc w:val="both"/>
              <w:rPr>
                <w:rFonts w:eastAsia="Calibri"/>
                <w:color w:val="000000" w:themeColor="text1"/>
                <w:sz w:val="22"/>
                <w:szCs w:val="22"/>
                <w:lang w:eastAsia="en-US"/>
              </w:rPr>
            </w:pPr>
            <w:r w:rsidRPr="002C2D20">
              <w:rPr>
                <w:rFonts w:eastAsia="Calibri"/>
                <w:color w:val="000000" w:themeColor="text1"/>
                <w:sz w:val="22"/>
                <w:szCs w:val="22"/>
                <w:lang w:eastAsia="en-US"/>
              </w:rPr>
              <w:t>Звіт Правління про результати фінансово-господарської діяльності Товариства за 2020 рік затвердити.</w:t>
            </w:r>
          </w:p>
        </w:tc>
      </w:tr>
      <w:tr w:rsidR="002B7263" w:rsidRPr="002C2D20" w:rsidTr="00511213">
        <w:tc>
          <w:tcPr>
            <w:tcW w:w="9828" w:type="dxa"/>
          </w:tcPr>
          <w:p w:rsidR="002B7263" w:rsidRPr="002C2D20" w:rsidRDefault="002B7263" w:rsidP="00511213">
            <w:pPr>
              <w:tabs>
                <w:tab w:val="left" w:pos="709"/>
              </w:tabs>
              <w:contextualSpacing/>
              <w:jc w:val="both"/>
              <w:rPr>
                <w:b/>
                <w:sz w:val="22"/>
                <w:szCs w:val="22"/>
              </w:rPr>
            </w:pPr>
          </w:p>
          <w:p w:rsidR="002B7263" w:rsidRPr="002C2D20" w:rsidRDefault="002B7263" w:rsidP="00511213">
            <w:pPr>
              <w:tabs>
                <w:tab w:val="left" w:pos="709"/>
              </w:tabs>
              <w:contextualSpacing/>
              <w:jc w:val="both"/>
              <w:rPr>
                <w:b/>
                <w:sz w:val="22"/>
                <w:szCs w:val="22"/>
              </w:rPr>
            </w:pPr>
            <w:r w:rsidRPr="002C2D20">
              <w:rPr>
                <w:b/>
                <w:sz w:val="22"/>
                <w:szCs w:val="22"/>
              </w:rPr>
              <w:t>2. Звіт Наглядової ради Товариства за 2020 рік та прийняття рішення за наслідками розгляду звіту Наглядової ради Товариства.</w:t>
            </w:r>
          </w:p>
        </w:tc>
      </w:tr>
      <w:tr w:rsidR="002B7263" w:rsidRPr="002C2D20" w:rsidTr="00511213">
        <w:tc>
          <w:tcPr>
            <w:tcW w:w="9828" w:type="dxa"/>
          </w:tcPr>
          <w:p w:rsidR="002B7263" w:rsidRPr="002C2D20" w:rsidRDefault="002B7263" w:rsidP="00511213">
            <w:pPr>
              <w:pStyle w:val="Style"/>
              <w:shd w:val="clear" w:color="auto" w:fill="FFFFFF"/>
              <w:spacing w:line="288" w:lineRule="auto"/>
              <w:ind w:firstLine="284"/>
              <w:jc w:val="both"/>
              <w:outlineLvl w:val="0"/>
              <w:rPr>
                <w:i/>
                <w:sz w:val="22"/>
                <w:szCs w:val="22"/>
                <w:u w:val="single"/>
                <w:lang w:val="uk-UA" w:eastAsia="en-US"/>
              </w:rPr>
            </w:pPr>
            <w:r w:rsidRPr="002C2D20">
              <w:rPr>
                <w:i/>
                <w:sz w:val="22"/>
                <w:szCs w:val="22"/>
                <w:u w:val="single"/>
                <w:lang w:val="uk-UA" w:eastAsia="en-US"/>
              </w:rPr>
              <w:t>Проект рішення:</w:t>
            </w:r>
          </w:p>
          <w:p w:rsidR="002B7263" w:rsidRPr="002C2D20" w:rsidRDefault="002B7263" w:rsidP="00511213">
            <w:pPr>
              <w:tabs>
                <w:tab w:val="left" w:pos="709"/>
              </w:tabs>
              <w:jc w:val="both"/>
              <w:rPr>
                <w:sz w:val="22"/>
                <w:szCs w:val="22"/>
              </w:rPr>
            </w:pPr>
            <w:r w:rsidRPr="002C2D20">
              <w:rPr>
                <w:sz w:val="22"/>
                <w:szCs w:val="22"/>
              </w:rPr>
              <w:t>Звіт Наглядової ради Товариства за 2020 рік затвердити.</w:t>
            </w:r>
          </w:p>
        </w:tc>
      </w:tr>
      <w:tr w:rsidR="002B7263" w:rsidRPr="002C2D20" w:rsidTr="00511213">
        <w:tc>
          <w:tcPr>
            <w:tcW w:w="9828" w:type="dxa"/>
          </w:tcPr>
          <w:p w:rsidR="002B7263" w:rsidRPr="002C2D20" w:rsidRDefault="002B7263" w:rsidP="00511213">
            <w:pPr>
              <w:tabs>
                <w:tab w:val="left" w:pos="709"/>
              </w:tabs>
              <w:contextualSpacing/>
              <w:jc w:val="both"/>
              <w:rPr>
                <w:b/>
                <w:sz w:val="22"/>
                <w:szCs w:val="22"/>
              </w:rPr>
            </w:pPr>
          </w:p>
          <w:p w:rsidR="002B7263" w:rsidRPr="002C2D20" w:rsidRDefault="002B7263" w:rsidP="00511213">
            <w:pPr>
              <w:tabs>
                <w:tab w:val="left" w:pos="709"/>
              </w:tabs>
              <w:contextualSpacing/>
              <w:jc w:val="both"/>
              <w:rPr>
                <w:b/>
                <w:sz w:val="22"/>
                <w:szCs w:val="22"/>
              </w:rPr>
            </w:pPr>
            <w:r w:rsidRPr="002C2D20">
              <w:rPr>
                <w:b/>
                <w:sz w:val="22"/>
                <w:szCs w:val="22"/>
              </w:rPr>
              <w:t>3. Звіт Ревізійної комісії Товариства за 2020 рік. Затвердження звіту та висновків Ревізійної комісії Товариства та прийняття рішення за наслідками розгляду звіту Ревізійної комісії Товариства.</w:t>
            </w:r>
          </w:p>
        </w:tc>
      </w:tr>
      <w:tr w:rsidR="002B7263" w:rsidRPr="002C2D20" w:rsidTr="00511213">
        <w:tc>
          <w:tcPr>
            <w:tcW w:w="9828" w:type="dxa"/>
          </w:tcPr>
          <w:p w:rsidR="002B7263" w:rsidRPr="002C2D20" w:rsidRDefault="002B7263" w:rsidP="00511213">
            <w:pPr>
              <w:widowControl w:val="0"/>
              <w:shd w:val="clear" w:color="auto" w:fill="FFFFFF"/>
              <w:autoSpaceDE w:val="0"/>
              <w:autoSpaceDN w:val="0"/>
              <w:adjustRightInd w:val="0"/>
              <w:spacing w:line="288" w:lineRule="auto"/>
              <w:ind w:firstLine="284"/>
              <w:jc w:val="both"/>
              <w:outlineLvl w:val="0"/>
              <w:rPr>
                <w:i/>
                <w:sz w:val="22"/>
                <w:szCs w:val="22"/>
                <w:u w:val="single"/>
                <w:lang w:eastAsia="uk-UA"/>
              </w:rPr>
            </w:pPr>
            <w:r w:rsidRPr="002C2D20">
              <w:rPr>
                <w:i/>
                <w:sz w:val="22"/>
                <w:szCs w:val="22"/>
                <w:u w:val="single"/>
              </w:rPr>
              <w:t>Проект рішення:</w:t>
            </w:r>
          </w:p>
          <w:p w:rsidR="002B7263" w:rsidRPr="002C2D20" w:rsidRDefault="002B7263" w:rsidP="00511213">
            <w:pPr>
              <w:tabs>
                <w:tab w:val="left" w:pos="709"/>
              </w:tabs>
              <w:jc w:val="both"/>
              <w:rPr>
                <w:sz w:val="22"/>
                <w:szCs w:val="22"/>
              </w:rPr>
            </w:pPr>
            <w:r w:rsidRPr="002C2D20">
              <w:rPr>
                <w:bCs/>
                <w:sz w:val="22"/>
                <w:szCs w:val="22"/>
              </w:rPr>
              <w:t>Звіт Ревізійної комісії Товариства про проведену роботу в 2020 році та висновок Ревізійної комісії щодо річного звіту та балансу Товариства за 2020 рік затвердити.</w:t>
            </w:r>
          </w:p>
        </w:tc>
      </w:tr>
      <w:tr w:rsidR="002B7263" w:rsidRPr="002C2D20" w:rsidTr="00511213">
        <w:tc>
          <w:tcPr>
            <w:tcW w:w="9828" w:type="dxa"/>
          </w:tcPr>
          <w:p w:rsidR="002B7263" w:rsidRPr="002C2D20" w:rsidRDefault="002B7263" w:rsidP="00511213">
            <w:pPr>
              <w:tabs>
                <w:tab w:val="left" w:pos="709"/>
              </w:tabs>
              <w:contextualSpacing/>
              <w:jc w:val="both"/>
              <w:rPr>
                <w:b/>
                <w:sz w:val="22"/>
                <w:szCs w:val="22"/>
              </w:rPr>
            </w:pPr>
          </w:p>
          <w:p w:rsidR="002B7263" w:rsidRPr="002C2D20" w:rsidRDefault="002B7263" w:rsidP="00511213">
            <w:pPr>
              <w:tabs>
                <w:tab w:val="left" w:pos="709"/>
              </w:tabs>
              <w:contextualSpacing/>
              <w:jc w:val="both"/>
              <w:rPr>
                <w:b/>
                <w:sz w:val="22"/>
                <w:szCs w:val="22"/>
              </w:rPr>
            </w:pPr>
            <w:r w:rsidRPr="002C2D20">
              <w:rPr>
                <w:b/>
                <w:sz w:val="22"/>
                <w:szCs w:val="22"/>
              </w:rPr>
              <w:t xml:space="preserve">4. Затвердження річного звіту Товариства за 2020 рік. </w:t>
            </w:r>
          </w:p>
        </w:tc>
      </w:tr>
      <w:tr w:rsidR="002B7263" w:rsidRPr="002C2D20" w:rsidTr="00511213">
        <w:tc>
          <w:tcPr>
            <w:tcW w:w="9828" w:type="dxa"/>
          </w:tcPr>
          <w:p w:rsidR="002B7263" w:rsidRPr="002C2D20" w:rsidRDefault="002B7263" w:rsidP="00511213">
            <w:pPr>
              <w:widowControl w:val="0"/>
              <w:shd w:val="clear" w:color="auto" w:fill="FFFFFF"/>
              <w:autoSpaceDE w:val="0"/>
              <w:autoSpaceDN w:val="0"/>
              <w:adjustRightInd w:val="0"/>
              <w:spacing w:line="288" w:lineRule="auto"/>
              <w:ind w:firstLine="284"/>
              <w:jc w:val="both"/>
              <w:outlineLvl w:val="0"/>
              <w:rPr>
                <w:i/>
                <w:sz w:val="22"/>
                <w:szCs w:val="22"/>
                <w:u w:val="single"/>
                <w:lang w:eastAsia="uk-UA"/>
              </w:rPr>
            </w:pPr>
            <w:r w:rsidRPr="002C2D20">
              <w:rPr>
                <w:i/>
                <w:sz w:val="22"/>
                <w:szCs w:val="22"/>
                <w:u w:val="single"/>
              </w:rPr>
              <w:t>Проект рішення:</w:t>
            </w:r>
          </w:p>
          <w:p w:rsidR="002B7263" w:rsidRPr="002C2D20" w:rsidRDefault="002B7263" w:rsidP="00511213">
            <w:pPr>
              <w:tabs>
                <w:tab w:val="left" w:pos="709"/>
              </w:tabs>
              <w:jc w:val="both"/>
              <w:rPr>
                <w:sz w:val="22"/>
                <w:szCs w:val="22"/>
              </w:rPr>
            </w:pPr>
            <w:r w:rsidRPr="002C2D20">
              <w:rPr>
                <w:bCs/>
                <w:sz w:val="22"/>
                <w:szCs w:val="22"/>
              </w:rPr>
              <w:t>Затвердити річний звіт Товариства за 2020 рік.</w:t>
            </w:r>
          </w:p>
        </w:tc>
      </w:tr>
      <w:tr w:rsidR="002B7263" w:rsidRPr="002C2D20" w:rsidTr="00511213">
        <w:tc>
          <w:tcPr>
            <w:tcW w:w="9828" w:type="dxa"/>
          </w:tcPr>
          <w:p w:rsidR="002B7263" w:rsidRPr="002C2D20" w:rsidRDefault="002B7263" w:rsidP="00511213">
            <w:pPr>
              <w:tabs>
                <w:tab w:val="left" w:pos="709"/>
              </w:tabs>
              <w:contextualSpacing/>
              <w:jc w:val="both"/>
              <w:rPr>
                <w:b/>
                <w:sz w:val="22"/>
                <w:szCs w:val="22"/>
              </w:rPr>
            </w:pPr>
          </w:p>
          <w:p w:rsidR="002B7263" w:rsidRPr="002C2D20" w:rsidRDefault="002B7263" w:rsidP="00511213">
            <w:pPr>
              <w:tabs>
                <w:tab w:val="left" w:pos="709"/>
              </w:tabs>
              <w:contextualSpacing/>
              <w:jc w:val="both"/>
              <w:rPr>
                <w:b/>
                <w:sz w:val="22"/>
                <w:szCs w:val="22"/>
              </w:rPr>
            </w:pPr>
            <w:r w:rsidRPr="002C2D20">
              <w:rPr>
                <w:b/>
                <w:sz w:val="22"/>
                <w:szCs w:val="22"/>
              </w:rPr>
              <w:t xml:space="preserve">5. Розподіл прибутку та збитків Товариства. </w:t>
            </w:r>
          </w:p>
        </w:tc>
      </w:tr>
      <w:tr w:rsidR="002B7263" w:rsidRPr="002C2D20" w:rsidTr="00511213">
        <w:tc>
          <w:tcPr>
            <w:tcW w:w="9828" w:type="dxa"/>
          </w:tcPr>
          <w:p w:rsidR="002B7263" w:rsidRPr="002C2D20" w:rsidRDefault="002B7263" w:rsidP="00511213">
            <w:pPr>
              <w:pStyle w:val="Style"/>
              <w:shd w:val="clear" w:color="auto" w:fill="FFFFFF"/>
              <w:spacing w:line="288" w:lineRule="auto"/>
              <w:ind w:firstLine="284"/>
              <w:jc w:val="both"/>
              <w:outlineLvl w:val="0"/>
              <w:rPr>
                <w:i/>
                <w:sz w:val="22"/>
                <w:szCs w:val="22"/>
                <w:u w:val="single"/>
                <w:lang w:val="uk-UA" w:eastAsia="en-US"/>
              </w:rPr>
            </w:pPr>
            <w:r w:rsidRPr="002C2D20">
              <w:rPr>
                <w:i/>
                <w:sz w:val="22"/>
                <w:szCs w:val="22"/>
                <w:u w:val="single"/>
                <w:lang w:val="uk-UA" w:eastAsia="en-US"/>
              </w:rPr>
              <w:t>Проект рішення:</w:t>
            </w:r>
          </w:p>
          <w:p w:rsidR="002B7263" w:rsidRPr="002C2D20" w:rsidRDefault="002B7263" w:rsidP="00511213">
            <w:pPr>
              <w:jc w:val="both"/>
              <w:rPr>
                <w:color w:val="000000"/>
                <w:sz w:val="22"/>
                <w:szCs w:val="22"/>
              </w:rPr>
            </w:pPr>
            <w:r w:rsidRPr="002C2D20">
              <w:rPr>
                <w:color w:val="000000"/>
                <w:sz w:val="22"/>
                <w:szCs w:val="22"/>
              </w:rPr>
              <w:t xml:space="preserve">Чистий прибуток отриманий по результатам діяльності Товариства за 2020 рік направити: </w:t>
            </w:r>
          </w:p>
          <w:p w:rsidR="002B7263" w:rsidRPr="002C2D20" w:rsidRDefault="002B7263" w:rsidP="00511213">
            <w:pPr>
              <w:numPr>
                <w:ilvl w:val="0"/>
                <w:numId w:val="14"/>
              </w:numPr>
              <w:jc w:val="both"/>
              <w:rPr>
                <w:i/>
                <w:color w:val="000000"/>
                <w:sz w:val="22"/>
                <w:szCs w:val="22"/>
              </w:rPr>
            </w:pPr>
            <w:r w:rsidRPr="002C2D20">
              <w:rPr>
                <w:color w:val="000000"/>
                <w:sz w:val="22"/>
                <w:szCs w:val="22"/>
              </w:rPr>
              <w:t>100% - на накопичення нерозподіленого прибутку.</w:t>
            </w:r>
          </w:p>
        </w:tc>
      </w:tr>
      <w:tr w:rsidR="002B7263" w:rsidRPr="002C2D20" w:rsidTr="00511213">
        <w:tc>
          <w:tcPr>
            <w:tcW w:w="9828" w:type="dxa"/>
          </w:tcPr>
          <w:p w:rsidR="002B7263" w:rsidRPr="002C2D20" w:rsidRDefault="002B7263" w:rsidP="00511213">
            <w:pPr>
              <w:tabs>
                <w:tab w:val="left" w:pos="709"/>
              </w:tabs>
              <w:contextualSpacing/>
              <w:jc w:val="both"/>
              <w:rPr>
                <w:b/>
                <w:sz w:val="22"/>
                <w:szCs w:val="22"/>
              </w:rPr>
            </w:pPr>
          </w:p>
          <w:p w:rsidR="002B7263" w:rsidRPr="002C2D20" w:rsidRDefault="002B7263" w:rsidP="00511213">
            <w:pPr>
              <w:tabs>
                <w:tab w:val="left" w:pos="709"/>
              </w:tabs>
              <w:contextualSpacing/>
              <w:jc w:val="both"/>
              <w:rPr>
                <w:b/>
                <w:sz w:val="22"/>
                <w:szCs w:val="22"/>
              </w:rPr>
            </w:pPr>
            <w:r w:rsidRPr="002C2D20">
              <w:rPr>
                <w:b/>
                <w:sz w:val="22"/>
                <w:szCs w:val="22"/>
              </w:rPr>
              <w:lastRenderedPageBreak/>
              <w:t xml:space="preserve">6. Про припинення повноважень членів Ревізійної комісії Товариства. </w:t>
            </w:r>
          </w:p>
        </w:tc>
      </w:tr>
      <w:tr w:rsidR="002B7263" w:rsidRPr="002C2D20" w:rsidTr="00511213">
        <w:tc>
          <w:tcPr>
            <w:tcW w:w="9828" w:type="dxa"/>
          </w:tcPr>
          <w:p w:rsidR="002B7263" w:rsidRPr="002C2D20" w:rsidRDefault="002B7263" w:rsidP="00511213">
            <w:pPr>
              <w:widowControl w:val="0"/>
              <w:shd w:val="clear" w:color="auto" w:fill="FFFFFF"/>
              <w:autoSpaceDE w:val="0"/>
              <w:autoSpaceDN w:val="0"/>
              <w:adjustRightInd w:val="0"/>
              <w:spacing w:line="288" w:lineRule="auto"/>
              <w:ind w:firstLine="284"/>
              <w:outlineLvl w:val="0"/>
              <w:rPr>
                <w:i/>
                <w:sz w:val="22"/>
                <w:szCs w:val="22"/>
                <w:u w:val="single"/>
              </w:rPr>
            </w:pPr>
            <w:r w:rsidRPr="002C2D20">
              <w:rPr>
                <w:i/>
                <w:sz w:val="22"/>
                <w:szCs w:val="22"/>
                <w:u w:val="single"/>
              </w:rPr>
              <w:lastRenderedPageBreak/>
              <w:t>Проект рішення:</w:t>
            </w:r>
          </w:p>
          <w:p w:rsidR="002B7263" w:rsidRPr="002C2D20" w:rsidRDefault="002C55F5" w:rsidP="00511213">
            <w:pPr>
              <w:widowControl w:val="0"/>
              <w:shd w:val="clear" w:color="auto" w:fill="FFFFFF"/>
              <w:autoSpaceDE w:val="0"/>
              <w:autoSpaceDN w:val="0"/>
              <w:adjustRightInd w:val="0"/>
              <w:spacing w:line="288" w:lineRule="auto"/>
              <w:outlineLvl w:val="0"/>
              <w:rPr>
                <w:sz w:val="22"/>
                <w:szCs w:val="22"/>
              </w:rPr>
            </w:pPr>
            <w:r>
              <w:rPr>
                <w:sz w:val="22"/>
                <w:szCs w:val="22"/>
                <w:lang w:val="ru-RU"/>
              </w:rPr>
              <w:t>П</w:t>
            </w:r>
            <w:proofErr w:type="spellStart"/>
            <w:r w:rsidR="002B7263" w:rsidRPr="002C2D20">
              <w:rPr>
                <w:sz w:val="22"/>
                <w:szCs w:val="22"/>
              </w:rPr>
              <w:t>рипинити</w:t>
            </w:r>
            <w:proofErr w:type="spellEnd"/>
            <w:r w:rsidR="002B7263" w:rsidRPr="002C2D20">
              <w:rPr>
                <w:sz w:val="22"/>
                <w:szCs w:val="22"/>
              </w:rPr>
              <w:t xml:space="preserve"> повноваження членів Ревізійної комісії Товариства у повному складі.</w:t>
            </w:r>
          </w:p>
        </w:tc>
      </w:tr>
      <w:tr w:rsidR="002B7263" w:rsidRPr="002C2D20" w:rsidTr="00511213">
        <w:tc>
          <w:tcPr>
            <w:tcW w:w="9828" w:type="dxa"/>
          </w:tcPr>
          <w:p w:rsidR="002B7263" w:rsidRPr="002C2D20" w:rsidRDefault="002B7263" w:rsidP="00511213">
            <w:pPr>
              <w:tabs>
                <w:tab w:val="left" w:pos="709"/>
              </w:tabs>
              <w:contextualSpacing/>
              <w:jc w:val="both"/>
              <w:rPr>
                <w:b/>
                <w:sz w:val="22"/>
                <w:szCs w:val="22"/>
              </w:rPr>
            </w:pPr>
          </w:p>
          <w:p w:rsidR="002B7263" w:rsidRPr="002C2D20" w:rsidRDefault="002B7263" w:rsidP="00511213">
            <w:pPr>
              <w:tabs>
                <w:tab w:val="left" w:pos="709"/>
              </w:tabs>
              <w:contextualSpacing/>
              <w:jc w:val="both"/>
              <w:rPr>
                <w:b/>
                <w:sz w:val="22"/>
                <w:szCs w:val="22"/>
              </w:rPr>
            </w:pPr>
            <w:r w:rsidRPr="002C2D20">
              <w:rPr>
                <w:b/>
                <w:sz w:val="22"/>
                <w:szCs w:val="22"/>
              </w:rPr>
              <w:t>7. Обрання членів Ревізійної комісії Товариства.</w:t>
            </w:r>
          </w:p>
        </w:tc>
      </w:tr>
      <w:tr w:rsidR="002B7263" w:rsidRPr="002C2D20" w:rsidTr="00511213">
        <w:tc>
          <w:tcPr>
            <w:tcW w:w="9828" w:type="dxa"/>
          </w:tcPr>
          <w:p w:rsidR="002B7263" w:rsidRPr="002C2D20" w:rsidRDefault="002B7263" w:rsidP="00511213">
            <w:pPr>
              <w:widowControl w:val="0"/>
              <w:shd w:val="clear" w:color="auto" w:fill="FFFFFF"/>
              <w:autoSpaceDE w:val="0"/>
              <w:autoSpaceDN w:val="0"/>
              <w:adjustRightInd w:val="0"/>
              <w:spacing w:line="288" w:lineRule="auto"/>
              <w:ind w:firstLine="284"/>
              <w:outlineLvl w:val="0"/>
              <w:rPr>
                <w:i/>
                <w:sz w:val="22"/>
                <w:szCs w:val="22"/>
                <w:u w:val="single"/>
              </w:rPr>
            </w:pPr>
            <w:r w:rsidRPr="002C2D20">
              <w:rPr>
                <w:i/>
                <w:sz w:val="22"/>
                <w:szCs w:val="22"/>
                <w:u w:val="single"/>
              </w:rPr>
              <w:t>Проект рішення:</w:t>
            </w:r>
          </w:p>
          <w:p w:rsidR="002B7263" w:rsidRPr="002C2D20" w:rsidRDefault="002B7263" w:rsidP="00511213">
            <w:pPr>
              <w:jc w:val="both"/>
              <w:rPr>
                <w:sz w:val="22"/>
                <w:szCs w:val="22"/>
              </w:rPr>
            </w:pPr>
            <w:r w:rsidRPr="002C2D20">
              <w:rPr>
                <w:sz w:val="22"/>
                <w:szCs w:val="22"/>
              </w:rPr>
              <w:t>Обрати членами Ревізійної комісії Товариства:</w:t>
            </w:r>
          </w:p>
          <w:p w:rsidR="002B7263" w:rsidRPr="002C2D20" w:rsidRDefault="002B7263" w:rsidP="00511213">
            <w:pPr>
              <w:jc w:val="both"/>
              <w:rPr>
                <w:sz w:val="22"/>
                <w:szCs w:val="22"/>
              </w:rPr>
            </w:pPr>
            <w:r w:rsidRPr="002C2D20">
              <w:rPr>
                <w:sz w:val="22"/>
                <w:szCs w:val="22"/>
              </w:rPr>
              <w:t>1) Федорко Анастасію Миколаївну;</w:t>
            </w:r>
          </w:p>
          <w:p w:rsidR="002B7263" w:rsidRPr="002C2D20" w:rsidRDefault="002B7263" w:rsidP="00511213">
            <w:pPr>
              <w:jc w:val="both"/>
              <w:rPr>
                <w:sz w:val="22"/>
                <w:szCs w:val="22"/>
              </w:rPr>
            </w:pPr>
            <w:r w:rsidRPr="002C2D20">
              <w:rPr>
                <w:sz w:val="22"/>
                <w:szCs w:val="22"/>
              </w:rPr>
              <w:t xml:space="preserve">2) </w:t>
            </w:r>
            <w:proofErr w:type="spellStart"/>
            <w:r w:rsidRPr="002C2D20">
              <w:rPr>
                <w:sz w:val="22"/>
                <w:szCs w:val="22"/>
              </w:rPr>
              <w:t>Глазову</w:t>
            </w:r>
            <w:proofErr w:type="spellEnd"/>
            <w:r w:rsidRPr="002C2D20">
              <w:rPr>
                <w:sz w:val="22"/>
                <w:szCs w:val="22"/>
              </w:rPr>
              <w:t xml:space="preserve"> Ольгу Валері</w:t>
            </w:r>
            <w:bookmarkStart w:id="0" w:name="_GoBack"/>
            <w:bookmarkEnd w:id="0"/>
            <w:r w:rsidRPr="002C2D20">
              <w:rPr>
                <w:sz w:val="22"/>
                <w:szCs w:val="22"/>
              </w:rPr>
              <w:t>анівну;</w:t>
            </w:r>
          </w:p>
          <w:p w:rsidR="002B7263" w:rsidRPr="002C2D20" w:rsidRDefault="002B7263" w:rsidP="00511213">
            <w:pPr>
              <w:jc w:val="both"/>
              <w:rPr>
                <w:sz w:val="22"/>
                <w:szCs w:val="22"/>
              </w:rPr>
            </w:pPr>
            <w:r w:rsidRPr="002C2D20">
              <w:rPr>
                <w:sz w:val="22"/>
                <w:szCs w:val="22"/>
              </w:rPr>
              <w:t xml:space="preserve">3) </w:t>
            </w:r>
            <w:proofErr w:type="spellStart"/>
            <w:r w:rsidRPr="002C2D20">
              <w:rPr>
                <w:sz w:val="22"/>
                <w:szCs w:val="22"/>
              </w:rPr>
              <w:t>Цховребову</w:t>
            </w:r>
            <w:proofErr w:type="spellEnd"/>
            <w:r w:rsidRPr="002C2D20">
              <w:rPr>
                <w:sz w:val="22"/>
                <w:szCs w:val="22"/>
              </w:rPr>
              <w:t xml:space="preserve"> </w:t>
            </w:r>
            <w:proofErr w:type="spellStart"/>
            <w:r w:rsidRPr="002C2D20">
              <w:rPr>
                <w:sz w:val="22"/>
                <w:szCs w:val="22"/>
              </w:rPr>
              <w:t>Заліну</w:t>
            </w:r>
            <w:proofErr w:type="spellEnd"/>
            <w:r w:rsidRPr="002C2D20">
              <w:rPr>
                <w:sz w:val="22"/>
                <w:szCs w:val="22"/>
              </w:rPr>
              <w:t xml:space="preserve"> </w:t>
            </w:r>
            <w:proofErr w:type="spellStart"/>
            <w:r w:rsidRPr="002C2D20">
              <w:rPr>
                <w:sz w:val="22"/>
                <w:szCs w:val="22"/>
              </w:rPr>
              <w:t>Аланівну</w:t>
            </w:r>
            <w:proofErr w:type="spellEnd"/>
            <w:r w:rsidRPr="002C2D20">
              <w:rPr>
                <w:sz w:val="22"/>
                <w:szCs w:val="22"/>
              </w:rPr>
              <w:t>;</w:t>
            </w:r>
          </w:p>
          <w:p w:rsidR="002B7263" w:rsidRPr="002C2D20" w:rsidRDefault="002B7263" w:rsidP="00511213">
            <w:pPr>
              <w:jc w:val="both"/>
              <w:rPr>
                <w:sz w:val="22"/>
                <w:szCs w:val="22"/>
              </w:rPr>
            </w:pPr>
            <w:r w:rsidRPr="002C2D20">
              <w:rPr>
                <w:sz w:val="22"/>
                <w:szCs w:val="22"/>
              </w:rPr>
              <w:t>4) Шметан Юлію Олександрівну;</w:t>
            </w:r>
          </w:p>
          <w:p w:rsidR="002B7263" w:rsidRPr="002C2D20" w:rsidRDefault="002B7263" w:rsidP="00511213">
            <w:pPr>
              <w:jc w:val="both"/>
              <w:rPr>
                <w:sz w:val="22"/>
                <w:szCs w:val="22"/>
              </w:rPr>
            </w:pPr>
            <w:r w:rsidRPr="002C2D20">
              <w:rPr>
                <w:sz w:val="22"/>
                <w:szCs w:val="22"/>
              </w:rPr>
              <w:t>5) Зубченко Світлану Михайлівну.</w:t>
            </w:r>
          </w:p>
        </w:tc>
      </w:tr>
      <w:tr w:rsidR="002B7263" w:rsidRPr="002C2D20" w:rsidTr="00511213">
        <w:tc>
          <w:tcPr>
            <w:tcW w:w="9828" w:type="dxa"/>
          </w:tcPr>
          <w:p w:rsidR="002B7263" w:rsidRPr="002C2D20" w:rsidRDefault="002B7263" w:rsidP="00511213">
            <w:pPr>
              <w:tabs>
                <w:tab w:val="left" w:pos="709"/>
              </w:tabs>
              <w:contextualSpacing/>
              <w:jc w:val="both"/>
              <w:rPr>
                <w:b/>
                <w:sz w:val="22"/>
                <w:szCs w:val="22"/>
              </w:rPr>
            </w:pPr>
          </w:p>
          <w:p w:rsidR="002B7263" w:rsidRPr="002C2D20" w:rsidRDefault="002B7263" w:rsidP="00511213">
            <w:pPr>
              <w:tabs>
                <w:tab w:val="left" w:pos="709"/>
              </w:tabs>
              <w:contextualSpacing/>
              <w:jc w:val="both"/>
              <w:rPr>
                <w:b/>
                <w:sz w:val="22"/>
                <w:szCs w:val="22"/>
              </w:rPr>
            </w:pPr>
            <w:r w:rsidRPr="002C2D20">
              <w:rPr>
                <w:b/>
                <w:sz w:val="22"/>
                <w:szCs w:val="22"/>
              </w:rPr>
              <w:t xml:space="preserve">8. Затвердження умов договорів, що укладатимуться з Головою та членами Ревізійної комісії </w:t>
            </w:r>
          </w:p>
          <w:p w:rsidR="002B7263" w:rsidRPr="002C2D20" w:rsidRDefault="002B7263" w:rsidP="00511213">
            <w:pPr>
              <w:tabs>
                <w:tab w:val="left" w:pos="0"/>
              </w:tabs>
              <w:contextualSpacing/>
              <w:jc w:val="both"/>
              <w:rPr>
                <w:b/>
                <w:sz w:val="22"/>
                <w:szCs w:val="22"/>
              </w:rPr>
            </w:pPr>
            <w:r w:rsidRPr="002C2D20">
              <w:rPr>
                <w:b/>
                <w:sz w:val="22"/>
                <w:szCs w:val="22"/>
              </w:rPr>
              <w:t>Товариства, встановлення розміру їх винагороди, обрання особи, яка уповноважується на  підписання договорів з Головою та членами Ревізійної комісії.</w:t>
            </w:r>
            <w:r w:rsidRPr="002C2D20">
              <w:rPr>
                <w:sz w:val="22"/>
                <w:szCs w:val="22"/>
              </w:rPr>
              <w:t xml:space="preserve"> </w:t>
            </w:r>
          </w:p>
        </w:tc>
      </w:tr>
      <w:tr w:rsidR="002B7263" w:rsidRPr="002C2D20" w:rsidTr="00511213">
        <w:tc>
          <w:tcPr>
            <w:tcW w:w="9828" w:type="dxa"/>
          </w:tcPr>
          <w:p w:rsidR="002B7263" w:rsidRPr="002C2D20" w:rsidRDefault="002B7263" w:rsidP="00511213">
            <w:pPr>
              <w:widowControl w:val="0"/>
              <w:shd w:val="clear" w:color="auto" w:fill="FFFFFF"/>
              <w:autoSpaceDE w:val="0"/>
              <w:autoSpaceDN w:val="0"/>
              <w:adjustRightInd w:val="0"/>
              <w:spacing w:line="288" w:lineRule="auto"/>
              <w:ind w:firstLine="284"/>
              <w:outlineLvl w:val="0"/>
              <w:rPr>
                <w:i/>
                <w:sz w:val="22"/>
                <w:szCs w:val="22"/>
                <w:u w:val="single"/>
              </w:rPr>
            </w:pPr>
            <w:r w:rsidRPr="002C2D20">
              <w:rPr>
                <w:i/>
                <w:sz w:val="22"/>
                <w:szCs w:val="22"/>
                <w:u w:val="single"/>
              </w:rPr>
              <w:t>Проект рішення:</w:t>
            </w:r>
          </w:p>
          <w:p w:rsidR="002B7263" w:rsidRPr="002C2D20" w:rsidRDefault="002B7263" w:rsidP="00511213">
            <w:pPr>
              <w:pStyle w:val="a3"/>
              <w:tabs>
                <w:tab w:val="left" w:pos="459"/>
              </w:tabs>
              <w:ind w:left="0"/>
              <w:jc w:val="both"/>
              <w:rPr>
                <w:rFonts w:eastAsia="Calibri"/>
                <w:bCs/>
                <w:sz w:val="22"/>
                <w:szCs w:val="22"/>
              </w:rPr>
            </w:pPr>
            <w:r w:rsidRPr="002C2D20">
              <w:rPr>
                <w:rFonts w:eastAsia="Calibri"/>
                <w:bCs/>
                <w:sz w:val="22"/>
                <w:szCs w:val="22"/>
              </w:rPr>
              <w:t>1. Затвердити умови договорів, що укладатимуться з Головою та членами Ревізійної комісії Товариства.</w:t>
            </w:r>
          </w:p>
          <w:p w:rsidR="002B7263" w:rsidRPr="002C2D20" w:rsidRDefault="002B7263" w:rsidP="00511213">
            <w:pPr>
              <w:pStyle w:val="a3"/>
              <w:tabs>
                <w:tab w:val="left" w:pos="459"/>
              </w:tabs>
              <w:ind w:left="0"/>
              <w:jc w:val="both"/>
              <w:rPr>
                <w:rFonts w:eastAsia="Calibri"/>
                <w:bCs/>
                <w:sz w:val="22"/>
                <w:szCs w:val="22"/>
              </w:rPr>
            </w:pPr>
            <w:r w:rsidRPr="002C2D20">
              <w:rPr>
                <w:rFonts w:eastAsia="Calibri"/>
                <w:bCs/>
                <w:sz w:val="22"/>
                <w:szCs w:val="22"/>
              </w:rPr>
              <w:t>2. Розмір винагороди Голові Ревізійної комісії та членам Ревізійної комісії Товариства встановити відповідно до договорів, що укладатимуться з Головою та членами Ревізійної комісії Товариства.</w:t>
            </w:r>
          </w:p>
          <w:p w:rsidR="002B7263" w:rsidRPr="002C2D20" w:rsidRDefault="002B7263" w:rsidP="00511213">
            <w:pPr>
              <w:contextualSpacing/>
              <w:jc w:val="both"/>
              <w:rPr>
                <w:bCs/>
                <w:sz w:val="22"/>
                <w:szCs w:val="22"/>
              </w:rPr>
            </w:pPr>
            <w:r w:rsidRPr="002C2D20">
              <w:rPr>
                <w:bCs/>
                <w:sz w:val="22"/>
                <w:szCs w:val="22"/>
              </w:rPr>
              <w:t>3. Обрати Голову Правління Товариства особою, яка уповноважується на підписання договорів з Головою та членами Ревізійної комісії Товариства.</w:t>
            </w:r>
          </w:p>
        </w:tc>
      </w:tr>
      <w:tr w:rsidR="002B7263" w:rsidRPr="002C2D20" w:rsidTr="00511213">
        <w:tc>
          <w:tcPr>
            <w:tcW w:w="9828" w:type="dxa"/>
          </w:tcPr>
          <w:p w:rsidR="002B7263" w:rsidRPr="002C2D20" w:rsidRDefault="002B7263" w:rsidP="00511213">
            <w:pPr>
              <w:tabs>
                <w:tab w:val="left" w:pos="709"/>
              </w:tabs>
              <w:contextualSpacing/>
              <w:jc w:val="both"/>
              <w:rPr>
                <w:b/>
                <w:sz w:val="22"/>
                <w:szCs w:val="22"/>
              </w:rPr>
            </w:pPr>
          </w:p>
          <w:p w:rsidR="002B7263" w:rsidRPr="002C2D20" w:rsidRDefault="002B7263" w:rsidP="00511213">
            <w:pPr>
              <w:tabs>
                <w:tab w:val="left" w:pos="709"/>
              </w:tabs>
              <w:contextualSpacing/>
              <w:jc w:val="both"/>
              <w:rPr>
                <w:b/>
                <w:sz w:val="22"/>
                <w:szCs w:val="22"/>
              </w:rPr>
            </w:pPr>
            <w:r w:rsidRPr="002C2D20">
              <w:rPr>
                <w:b/>
                <w:sz w:val="22"/>
                <w:szCs w:val="22"/>
              </w:rPr>
              <w:t xml:space="preserve">9. Обрання зовнішнього (незалежного) аудитора Товариства.  </w:t>
            </w:r>
          </w:p>
        </w:tc>
      </w:tr>
      <w:tr w:rsidR="002C2D20" w:rsidRPr="002C2D20" w:rsidTr="00511213">
        <w:tc>
          <w:tcPr>
            <w:tcW w:w="9828" w:type="dxa"/>
          </w:tcPr>
          <w:p w:rsidR="002B7263" w:rsidRPr="002C2D20" w:rsidRDefault="002B7263" w:rsidP="00511213">
            <w:pPr>
              <w:widowControl w:val="0"/>
              <w:shd w:val="clear" w:color="auto" w:fill="FFFFFF"/>
              <w:autoSpaceDE w:val="0"/>
              <w:autoSpaceDN w:val="0"/>
              <w:adjustRightInd w:val="0"/>
              <w:spacing w:line="288" w:lineRule="auto"/>
              <w:ind w:firstLine="284"/>
              <w:outlineLvl w:val="0"/>
              <w:rPr>
                <w:i/>
                <w:sz w:val="22"/>
                <w:szCs w:val="22"/>
                <w:u w:val="single"/>
              </w:rPr>
            </w:pPr>
            <w:r w:rsidRPr="002C2D20">
              <w:rPr>
                <w:i/>
                <w:sz w:val="22"/>
                <w:szCs w:val="22"/>
                <w:u w:val="single"/>
              </w:rPr>
              <w:t>Проект рішення:</w:t>
            </w:r>
          </w:p>
          <w:p w:rsidR="002B7263" w:rsidRPr="002C2D20" w:rsidRDefault="002B7263" w:rsidP="00511213">
            <w:pPr>
              <w:tabs>
                <w:tab w:val="left" w:pos="360"/>
              </w:tabs>
              <w:jc w:val="both"/>
              <w:rPr>
                <w:bCs/>
                <w:iCs/>
                <w:sz w:val="22"/>
                <w:szCs w:val="22"/>
              </w:rPr>
            </w:pPr>
            <w:r w:rsidRPr="002C2D20">
              <w:rPr>
                <w:bCs/>
                <w:iCs/>
                <w:sz w:val="22"/>
                <w:szCs w:val="22"/>
              </w:rPr>
              <w:t>1.Уповноважити Наглядову раду Товариства на обрання/продовження строку виконання завдання та призначення  зовнішнього (незалежного) аудитора та затвердження умов договору, що укладатиметься з ним, для проведення аудиту фінансової звітності Товариства за 2021 рік.</w:t>
            </w:r>
          </w:p>
          <w:p w:rsidR="002B7263" w:rsidRPr="002C2D20" w:rsidRDefault="002B7263" w:rsidP="00511213">
            <w:pPr>
              <w:tabs>
                <w:tab w:val="left" w:pos="360"/>
              </w:tabs>
              <w:jc w:val="both"/>
              <w:rPr>
                <w:bCs/>
                <w:iCs/>
                <w:sz w:val="22"/>
                <w:szCs w:val="22"/>
              </w:rPr>
            </w:pPr>
            <w:r w:rsidRPr="002C2D20">
              <w:rPr>
                <w:bCs/>
                <w:iCs/>
                <w:sz w:val="22"/>
                <w:szCs w:val="22"/>
              </w:rPr>
              <w:t>2.Доручити Правлінню Товариства забезпечити відбір зовнішнього (незалежного) аудитора відповідно до вимог законодавства України.</w:t>
            </w:r>
          </w:p>
        </w:tc>
      </w:tr>
      <w:tr w:rsidR="002C2D20" w:rsidRPr="002C2D20" w:rsidTr="00511213">
        <w:tc>
          <w:tcPr>
            <w:tcW w:w="9828" w:type="dxa"/>
          </w:tcPr>
          <w:p w:rsidR="002B7263" w:rsidRPr="002C2D20" w:rsidRDefault="002B7263" w:rsidP="00511213">
            <w:pPr>
              <w:tabs>
                <w:tab w:val="left" w:pos="709"/>
              </w:tabs>
              <w:contextualSpacing/>
              <w:jc w:val="both"/>
              <w:rPr>
                <w:b/>
                <w:sz w:val="22"/>
                <w:szCs w:val="22"/>
              </w:rPr>
            </w:pPr>
          </w:p>
          <w:p w:rsidR="002B7263" w:rsidRPr="002C2D20" w:rsidRDefault="002B7263" w:rsidP="00511213">
            <w:pPr>
              <w:tabs>
                <w:tab w:val="left" w:pos="709"/>
              </w:tabs>
              <w:contextualSpacing/>
              <w:jc w:val="both"/>
              <w:rPr>
                <w:b/>
                <w:sz w:val="22"/>
                <w:szCs w:val="22"/>
              </w:rPr>
            </w:pPr>
            <w:r w:rsidRPr="002C2D20">
              <w:rPr>
                <w:b/>
                <w:sz w:val="22"/>
                <w:szCs w:val="22"/>
              </w:rPr>
              <w:t>10. Про попереднє надання згоди на вчинення значних правочинів.</w:t>
            </w:r>
          </w:p>
        </w:tc>
      </w:tr>
      <w:tr w:rsidR="002C2D20" w:rsidRPr="002C2D20" w:rsidTr="00511213">
        <w:tc>
          <w:tcPr>
            <w:tcW w:w="9828" w:type="dxa"/>
          </w:tcPr>
          <w:p w:rsidR="002B7263" w:rsidRPr="002C2D20" w:rsidRDefault="002B7263" w:rsidP="00511213">
            <w:pPr>
              <w:widowControl w:val="0"/>
              <w:shd w:val="clear" w:color="auto" w:fill="FFFFFF"/>
              <w:autoSpaceDE w:val="0"/>
              <w:autoSpaceDN w:val="0"/>
              <w:adjustRightInd w:val="0"/>
              <w:spacing w:line="288" w:lineRule="auto"/>
              <w:ind w:firstLine="284"/>
              <w:outlineLvl w:val="0"/>
              <w:rPr>
                <w:i/>
                <w:sz w:val="22"/>
                <w:szCs w:val="22"/>
                <w:u w:val="single"/>
              </w:rPr>
            </w:pPr>
            <w:r w:rsidRPr="002C2D20">
              <w:rPr>
                <w:i/>
                <w:sz w:val="22"/>
                <w:szCs w:val="22"/>
                <w:u w:val="single"/>
              </w:rPr>
              <w:t>Проект рішення:</w:t>
            </w:r>
          </w:p>
          <w:p w:rsidR="002B7263" w:rsidRPr="002C2D20" w:rsidRDefault="002B7263" w:rsidP="00511213">
            <w:pPr>
              <w:tabs>
                <w:tab w:val="left" w:pos="459"/>
              </w:tabs>
              <w:jc w:val="both"/>
              <w:rPr>
                <w:rFonts w:eastAsia="Calibri"/>
                <w:bCs/>
                <w:sz w:val="22"/>
                <w:szCs w:val="22"/>
              </w:rPr>
            </w:pPr>
            <w:r w:rsidRPr="002C2D20">
              <w:rPr>
                <w:rFonts w:eastAsia="Calibri"/>
                <w:bCs/>
                <w:sz w:val="22"/>
                <w:szCs w:val="22"/>
              </w:rPr>
              <w:t>1. Попередньо надати згоду на вчинення значних правочинів, прийняття рішень про вчинення яких віднесено до компетенції Загальних зборів акціонерів та які будуть вчинятись Товариством протягом одного року з дати прийняття цього рішення у ході фінансово-господарської діяльності, а саме:</w:t>
            </w:r>
          </w:p>
          <w:p w:rsidR="002B7263" w:rsidRPr="002C2D20" w:rsidRDefault="002B7263" w:rsidP="00511213">
            <w:pPr>
              <w:tabs>
                <w:tab w:val="left" w:pos="459"/>
              </w:tabs>
              <w:jc w:val="both"/>
              <w:rPr>
                <w:rFonts w:eastAsia="Calibri"/>
                <w:bCs/>
                <w:sz w:val="22"/>
                <w:szCs w:val="22"/>
              </w:rPr>
            </w:pPr>
            <w:r w:rsidRPr="002C2D20">
              <w:rPr>
                <w:rFonts w:eastAsia="Calibri"/>
                <w:bCs/>
                <w:sz w:val="22"/>
                <w:szCs w:val="22"/>
              </w:rPr>
              <w:t>- укладення договорів (вчинення правочинів) щодо встановлення грошових зобов’язань особи перед Товариством граничною сукупною вартістю кожного договору (правочину) до 2 500 млн. грн., при обов’язковому попередньому погодженні із Наглядовою радою Товариства;</w:t>
            </w:r>
          </w:p>
          <w:p w:rsidR="002B7263" w:rsidRPr="002C2D20" w:rsidRDefault="002B7263" w:rsidP="00511213">
            <w:pPr>
              <w:tabs>
                <w:tab w:val="left" w:pos="459"/>
              </w:tabs>
              <w:jc w:val="both"/>
              <w:rPr>
                <w:rFonts w:eastAsia="Calibri"/>
                <w:bCs/>
                <w:sz w:val="22"/>
                <w:szCs w:val="22"/>
              </w:rPr>
            </w:pPr>
            <w:r w:rsidRPr="002C2D20">
              <w:rPr>
                <w:rFonts w:eastAsia="Calibri"/>
                <w:bCs/>
                <w:sz w:val="22"/>
                <w:szCs w:val="22"/>
              </w:rPr>
              <w:t>- укладання договорів (вчинення правочинів) щодо встановлення грошових зобов’язань Товариства перед особою граничною сукупною вартістю кожного договору (правочину) до 2 500 млн. грн., при обов’язковому попередньому погодженні із Наглядовою радою Товариства.</w:t>
            </w:r>
          </w:p>
          <w:p w:rsidR="002B7263" w:rsidRPr="002C2D20" w:rsidRDefault="002B7263" w:rsidP="00511213">
            <w:pPr>
              <w:tabs>
                <w:tab w:val="left" w:pos="459"/>
              </w:tabs>
              <w:jc w:val="both"/>
              <w:rPr>
                <w:rFonts w:eastAsia="Calibri"/>
                <w:bCs/>
                <w:sz w:val="22"/>
                <w:szCs w:val="22"/>
              </w:rPr>
            </w:pPr>
            <w:r w:rsidRPr="002C2D20">
              <w:rPr>
                <w:rFonts w:eastAsia="Calibri"/>
                <w:bCs/>
                <w:sz w:val="22"/>
                <w:szCs w:val="22"/>
              </w:rPr>
              <w:t>2. Уповноважити Голову Правління Товариства (або особу, яка виконує його обов’язки у разі його тимчасової відсутності або іншу особу, кандидатура якої буде погоджена Наглядовою радою Товариства) на підписання від імені Товариства правочинів в рамках встановленої граничної вартості.</w:t>
            </w:r>
          </w:p>
        </w:tc>
      </w:tr>
    </w:tbl>
    <w:p w:rsidR="00B65F32" w:rsidRPr="002C2D20" w:rsidRDefault="00B65F32" w:rsidP="004B5259">
      <w:pPr>
        <w:pStyle w:val="11"/>
        <w:jc w:val="center"/>
        <w:rPr>
          <w:b/>
          <w:sz w:val="22"/>
          <w:szCs w:val="22"/>
        </w:rPr>
      </w:pPr>
    </w:p>
    <w:p w:rsidR="002B7263" w:rsidRPr="004E2CC4" w:rsidRDefault="002B7263" w:rsidP="002B7263">
      <w:pPr>
        <w:ind w:firstLine="709"/>
        <w:jc w:val="both"/>
        <w:rPr>
          <w:sz w:val="22"/>
          <w:szCs w:val="22"/>
          <w:lang w:val="ru-RU"/>
        </w:rPr>
      </w:pPr>
      <w:r w:rsidRPr="002C2D20">
        <w:rPr>
          <w:sz w:val="22"/>
          <w:szCs w:val="22"/>
        </w:rPr>
        <w:t xml:space="preserve">Адреса сторінки на </w:t>
      </w:r>
      <w:proofErr w:type="spellStart"/>
      <w:r w:rsidRPr="002C2D20">
        <w:rPr>
          <w:sz w:val="22"/>
          <w:szCs w:val="22"/>
        </w:rPr>
        <w:t>веб-сайті</w:t>
      </w:r>
      <w:proofErr w:type="spellEnd"/>
      <w:r w:rsidRPr="002C2D20">
        <w:rPr>
          <w:sz w:val="22"/>
          <w:szCs w:val="22"/>
        </w:rPr>
        <w:t xml:space="preserve"> </w:t>
      </w:r>
      <w:proofErr w:type="spellStart"/>
      <w:r w:rsidRPr="002C2D20">
        <w:rPr>
          <w:sz w:val="22"/>
          <w:szCs w:val="22"/>
        </w:rPr>
        <w:t>ПрАТ</w:t>
      </w:r>
      <w:proofErr w:type="spellEnd"/>
      <w:r w:rsidRPr="002C2D20">
        <w:rPr>
          <w:sz w:val="22"/>
          <w:szCs w:val="22"/>
        </w:rPr>
        <w:t xml:space="preserve"> «РІВНЕОБЛЕНЕРГО», на якій розміщена інформація з проектами рішень щодо кожного з питань, включених до проекту порядку денного, а також інформація, зазначена в пункті 44 Тимчасового порядку –</w:t>
      </w:r>
      <w:r w:rsidR="00DB0C9B">
        <w:rPr>
          <w:sz w:val="22"/>
          <w:szCs w:val="22"/>
        </w:rPr>
        <w:t xml:space="preserve"> </w:t>
      </w:r>
      <w:hyperlink r:id="rId9" w:history="1">
        <w:r w:rsidR="004E2CC4" w:rsidRPr="00851E67">
          <w:rPr>
            <w:rStyle w:val="ab"/>
            <w:sz w:val="22"/>
            <w:szCs w:val="22"/>
          </w:rPr>
          <w:t>https://www.roe.vsei.ua/shareholders/ads</w:t>
        </w:r>
      </w:hyperlink>
    </w:p>
    <w:p w:rsidR="002B7263" w:rsidRPr="002C2D20" w:rsidRDefault="002B7263" w:rsidP="002B7263">
      <w:pPr>
        <w:ind w:firstLine="709"/>
        <w:jc w:val="both"/>
        <w:rPr>
          <w:sz w:val="22"/>
          <w:szCs w:val="22"/>
        </w:rPr>
      </w:pPr>
      <w:r w:rsidRPr="002C2D20">
        <w:rPr>
          <w:sz w:val="22"/>
          <w:szCs w:val="22"/>
        </w:rPr>
        <w:t>Кількість простих іменних акцій, згідно Переліку акціонерів, яким надсилатиметься повідомлення  про  проведення загальних зборів акціонерного товариства, сформованого станом на 03.03.2021 року становить:</w:t>
      </w:r>
    </w:p>
    <w:p w:rsidR="002B7263" w:rsidRPr="002C2D20" w:rsidRDefault="002B7263" w:rsidP="002B7263">
      <w:pPr>
        <w:jc w:val="both"/>
        <w:rPr>
          <w:sz w:val="22"/>
          <w:szCs w:val="22"/>
        </w:rPr>
      </w:pPr>
      <w:r w:rsidRPr="002C2D20">
        <w:rPr>
          <w:sz w:val="22"/>
          <w:szCs w:val="22"/>
        </w:rPr>
        <w:t xml:space="preserve">- загальна кількість простих іменних акцій </w:t>
      </w:r>
      <w:r w:rsidR="00D730E6" w:rsidRPr="002C2D20">
        <w:rPr>
          <w:sz w:val="22"/>
          <w:szCs w:val="22"/>
        </w:rPr>
        <w:t>–</w:t>
      </w:r>
      <w:r w:rsidRPr="002C2D20">
        <w:rPr>
          <w:sz w:val="22"/>
          <w:szCs w:val="22"/>
        </w:rPr>
        <w:t xml:space="preserve"> </w:t>
      </w:r>
      <w:r w:rsidR="00D730E6" w:rsidRPr="002C2D20">
        <w:rPr>
          <w:sz w:val="22"/>
          <w:szCs w:val="22"/>
        </w:rPr>
        <w:t>85 134 168</w:t>
      </w:r>
      <w:r w:rsidRPr="002C2D20">
        <w:rPr>
          <w:sz w:val="22"/>
          <w:szCs w:val="22"/>
        </w:rPr>
        <w:t xml:space="preserve"> шт.; </w:t>
      </w:r>
    </w:p>
    <w:p w:rsidR="002B7263" w:rsidRPr="002C2D20" w:rsidRDefault="002B7263" w:rsidP="002B7263">
      <w:pPr>
        <w:jc w:val="both"/>
        <w:rPr>
          <w:sz w:val="22"/>
          <w:szCs w:val="22"/>
        </w:rPr>
      </w:pPr>
      <w:r w:rsidRPr="002C2D20">
        <w:rPr>
          <w:sz w:val="22"/>
          <w:szCs w:val="22"/>
        </w:rPr>
        <w:t xml:space="preserve">- загальна кількість голосуючих простих іменних акцій  - </w:t>
      </w:r>
      <w:r w:rsidR="00D730E6" w:rsidRPr="002C2D20">
        <w:rPr>
          <w:sz w:val="22"/>
          <w:szCs w:val="22"/>
        </w:rPr>
        <w:t xml:space="preserve">84 326 003 </w:t>
      </w:r>
      <w:r w:rsidRPr="002C2D20">
        <w:rPr>
          <w:sz w:val="22"/>
          <w:szCs w:val="22"/>
        </w:rPr>
        <w:t>шт.</w:t>
      </w:r>
    </w:p>
    <w:p w:rsidR="002B7263" w:rsidRPr="002C2D20" w:rsidRDefault="002B7263" w:rsidP="002B7263">
      <w:pPr>
        <w:ind w:firstLine="709"/>
        <w:jc w:val="both"/>
        <w:rPr>
          <w:sz w:val="22"/>
          <w:szCs w:val="22"/>
        </w:rPr>
      </w:pPr>
      <w:r w:rsidRPr="002C2D20">
        <w:rPr>
          <w:sz w:val="22"/>
          <w:szCs w:val="22"/>
        </w:rPr>
        <w:lastRenderedPageBreak/>
        <w:t>Після отримання повідомлення про проведення Загальних зборів акціонери можуть скористатися правами, наданими відповідно до Розділу ХІ Тимчасового порядку, а саме ознайомлюватись з документами, необхідними для прийняття рішень з питань порядку денного.</w:t>
      </w:r>
    </w:p>
    <w:p w:rsidR="002B7263" w:rsidRPr="002C2D20" w:rsidRDefault="002B7263" w:rsidP="002B7263">
      <w:pPr>
        <w:jc w:val="both"/>
        <w:rPr>
          <w:sz w:val="22"/>
          <w:szCs w:val="22"/>
        </w:rPr>
      </w:pPr>
      <w:r w:rsidRPr="002C2D20">
        <w:rPr>
          <w:sz w:val="22"/>
          <w:szCs w:val="22"/>
        </w:rPr>
        <w:tab/>
        <w:t>З документами, необхідними для прийняття рішень з питань порядку денного Загальних зборів, акціонери Товариства та їх представники можуть ознайомитися з дати надіслання акціонерам даного повідомлення до дати проведення Загальних зборів шляхом направлення Товариством документів акціонеру на його запит засобами електронної пошти.</w:t>
      </w:r>
    </w:p>
    <w:p w:rsidR="002B7263" w:rsidRPr="002C2D20" w:rsidRDefault="002B7263" w:rsidP="002B7263">
      <w:pPr>
        <w:jc w:val="both"/>
        <w:rPr>
          <w:rFonts w:ascii="Tahoma" w:hAnsi="Tahoma" w:cs="Tahoma"/>
          <w:color w:val="000000"/>
          <w:sz w:val="22"/>
          <w:szCs w:val="22"/>
          <w:lang w:eastAsia="uk-UA"/>
        </w:rPr>
      </w:pPr>
      <w:r w:rsidRPr="002C2D20">
        <w:rPr>
          <w:sz w:val="22"/>
          <w:szCs w:val="22"/>
        </w:rPr>
        <w:tab/>
        <w:t xml:space="preserve">Запит акціонера на ознайомлення з документами, необхідними акціонерам для прийняття рішень з питань порядку денного або запитання щодо порядку денного, має бути підписане кваліфікованим електронним підписом такого акціонера та направлене на адресу електронної пошти </w:t>
      </w:r>
      <w:hyperlink r:id="rId10" w:history="1">
        <w:r w:rsidR="00DB0C9B" w:rsidRPr="002F7D05">
          <w:rPr>
            <w:rStyle w:val="ab"/>
            <w:sz w:val="22"/>
            <w:szCs w:val="22"/>
            <w:lang w:eastAsia="uk-UA"/>
          </w:rPr>
          <w:t>Inna.Korytska@roe.vsei.ua</w:t>
        </w:r>
      </w:hyperlink>
      <w:r w:rsidR="00D730E6" w:rsidRPr="002C2D20">
        <w:rPr>
          <w:color w:val="FF0000"/>
          <w:sz w:val="22"/>
          <w:szCs w:val="22"/>
          <w:lang w:eastAsia="uk-UA"/>
        </w:rPr>
        <w:t xml:space="preserve"> </w:t>
      </w:r>
      <w:r w:rsidRPr="002C2D20">
        <w:rPr>
          <w:sz w:val="22"/>
          <w:szCs w:val="22"/>
          <w:lang w:eastAsia="uk-UA"/>
        </w:rPr>
        <w:t>.</w:t>
      </w:r>
      <w:r w:rsidRPr="002C2D20">
        <w:rPr>
          <w:rFonts w:ascii="Tahoma" w:hAnsi="Tahoma" w:cs="Tahoma"/>
          <w:color w:val="000000"/>
          <w:sz w:val="22"/>
          <w:szCs w:val="22"/>
          <w:lang w:eastAsia="uk-UA"/>
        </w:rPr>
        <w:t xml:space="preserve"> </w:t>
      </w:r>
      <w:r w:rsidRPr="002C2D20">
        <w:rPr>
          <w:sz w:val="22"/>
          <w:szCs w:val="22"/>
        </w:rPr>
        <w:t>У разі отримання належним чином оформленого запиту від акціонера, особа, відповідальна за ознайомлення акціонерів з відповідними документами, направляє такі документи на адресу електронної пошти акціонера, з якої направлено запит із засвідченням документів кваліфікованим електронним підписом.</w:t>
      </w:r>
    </w:p>
    <w:p w:rsidR="002B7263" w:rsidRPr="002C2D20" w:rsidRDefault="002B7263" w:rsidP="002B7263">
      <w:pPr>
        <w:ind w:firstLine="709"/>
        <w:jc w:val="both"/>
        <w:rPr>
          <w:sz w:val="22"/>
          <w:szCs w:val="22"/>
        </w:rPr>
      </w:pPr>
      <w:r w:rsidRPr="002C2D20">
        <w:rPr>
          <w:sz w:val="22"/>
          <w:szCs w:val="22"/>
        </w:rPr>
        <w:t>Відповідні запити направляються акціонерами із зазначенням ім’я (найменування) акціонера, який звертається, кількості, типу та/або класу належних йому акцій, змісту запитання та засвідченням такого запиту кваліфікованим електронним підписом (іншим засобом, що забезпечує ідентифікацію та підтвердження направлення документу особою). Відповіді на запити акціонерів направляються на адресу електронної пошти акціонера, з якої надійшов належним чином оформлений запит, із засвідченням відповіді кваліфікованим електронним підписом уповноваженої особи. Товариство може надати одну загальну відповідь на всі запитання однакового змісту.</w:t>
      </w:r>
    </w:p>
    <w:p w:rsidR="002B7263" w:rsidRPr="002C2D20" w:rsidRDefault="002B7263" w:rsidP="002B7263">
      <w:pPr>
        <w:ind w:firstLine="709"/>
        <w:jc w:val="both"/>
        <w:rPr>
          <w:sz w:val="22"/>
          <w:szCs w:val="22"/>
        </w:rPr>
      </w:pPr>
      <w:r w:rsidRPr="002C2D20">
        <w:rPr>
          <w:sz w:val="22"/>
          <w:szCs w:val="22"/>
        </w:rPr>
        <w:t xml:space="preserve">Посадова особа, відповідальна за порядок ознайомлення акціонерів з документами – </w:t>
      </w:r>
      <w:r w:rsidR="00D730E6" w:rsidRPr="002C2D20">
        <w:rPr>
          <w:sz w:val="22"/>
          <w:szCs w:val="22"/>
        </w:rPr>
        <w:t>ч</w:t>
      </w:r>
      <w:r w:rsidR="00D730E6" w:rsidRPr="002C2D20">
        <w:rPr>
          <w:rStyle w:val="xfm87739929"/>
          <w:sz w:val="22"/>
          <w:szCs w:val="22"/>
        </w:rPr>
        <w:t xml:space="preserve">лен Правління, директор фінансовий </w:t>
      </w:r>
      <w:proofErr w:type="spellStart"/>
      <w:r w:rsidR="00D730E6" w:rsidRPr="002C2D20">
        <w:rPr>
          <w:rStyle w:val="xfm87739929"/>
          <w:sz w:val="22"/>
          <w:szCs w:val="22"/>
        </w:rPr>
        <w:t>Помадовський</w:t>
      </w:r>
      <w:proofErr w:type="spellEnd"/>
      <w:r w:rsidR="00D730E6" w:rsidRPr="002C2D20">
        <w:rPr>
          <w:rStyle w:val="xfm87739929"/>
          <w:sz w:val="22"/>
          <w:szCs w:val="22"/>
        </w:rPr>
        <w:t xml:space="preserve"> Роман Леонідович. </w:t>
      </w:r>
      <w:r w:rsidR="00D730E6" w:rsidRPr="002C2D20">
        <w:rPr>
          <w:sz w:val="22"/>
          <w:szCs w:val="22"/>
        </w:rPr>
        <w:t>Телефон для довідок: (0362) 69-42-05.</w:t>
      </w:r>
    </w:p>
    <w:p w:rsidR="002B7263" w:rsidRPr="002C2D20" w:rsidRDefault="002B7263" w:rsidP="002B7263">
      <w:pPr>
        <w:pStyle w:val="a3"/>
        <w:shd w:val="clear" w:color="auto" w:fill="FFFFFF"/>
        <w:tabs>
          <w:tab w:val="left" w:pos="709"/>
        </w:tabs>
        <w:ind w:left="0"/>
        <w:jc w:val="both"/>
        <w:rPr>
          <w:sz w:val="22"/>
          <w:szCs w:val="22"/>
        </w:rPr>
      </w:pPr>
      <w:r w:rsidRPr="002C2D20">
        <w:rPr>
          <w:color w:val="FF0000"/>
          <w:sz w:val="22"/>
          <w:szCs w:val="22"/>
          <w:shd w:val="clear" w:color="auto" w:fill="FFFFFF"/>
        </w:rPr>
        <w:tab/>
      </w:r>
      <w:r w:rsidRPr="002C2D20">
        <w:rPr>
          <w:sz w:val="22"/>
          <w:szCs w:val="22"/>
          <w:shd w:val="clear" w:color="auto" w:fill="FFFFFF"/>
        </w:rPr>
        <w:t>Разом із запитом щодо ознайомлення з документами, необхідними для прийняття рішень з питань порядку денного, та/або запитаннями щодо порядку денного Загальних зборів, акціонеру (представнику акціонера) необхідно надати до Товариства засвідчену належним чином копію виписки про стан рахунку в цінних паперах, яка підтверджує факт володіння акціонером акціями Товариства, складену станом на дату не пізніше 5 календарних днів до дати звернення акціонера (представника акціонера).</w:t>
      </w:r>
    </w:p>
    <w:p w:rsidR="002B7263" w:rsidRPr="002C2D20" w:rsidRDefault="002B7263" w:rsidP="002B7263">
      <w:pPr>
        <w:pStyle w:val="a3"/>
        <w:tabs>
          <w:tab w:val="left" w:pos="709"/>
        </w:tabs>
        <w:ind w:left="0"/>
        <w:jc w:val="both"/>
        <w:rPr>
          <w:sz w:val="22"/>
          <w:szCs w:val="22"/>
        </w:rPr>
      </w:pPr>
      <w:r w:rsidRPr="002C2D20">
        <w:rPr>
          <w:sz w:val="22"/>
          <w:szCs w:val="22"/>
        </w:rPr>
        <w:tab/>
        <w:t>Кожний акціонер має право внести пропозиції щодо питань, включених до проекту порядку денного Загальних зборів Товариства, а також щодо нових кандидатів до складу органів Товариства, в порядку та з дотриманням вимог, передбачених розділом ХІІ Тимчасового порядку.</w:t>
      </w:r>
    </w:p>
    <w:p w:rsidR="002B7263" w:rsidRPr="002C2D20" w:rsidRDefault="002B7263" w:rsidP="002B7263">
      <w:pPr>
        <w:pStyle w:val="a3"/>
        <w:tabs>
          <w:tab w:val="left" w:pos="459"/>
        </w:tabs>
        <w:ind w:left="0"/>
        <w:jc w:val="both"/>
        <w:rPr>
          <w:sz w:val="22"/>
          <w:szCs w:val="22"/>
        </w:rPr>
      </w:pPr>
      <w:r w:rsidRPr="002C2D20">
        <w:rPr>
          <w:sz w:val="22"/>
          <w:szCs w:val="22"/>
        </w:rPr>
        <w:tab/>
      </w:r>
      <w:r w:rsidRPr="002C2D20">
        <w:rPr>
          <w:sz w:val="22"/>
          <w:szCs w:val="22"/>
        </w:rPr>
        <w:tab/>
        <w:t>Для реєстрації та участі у Загальних зборах, акціонерам необхідно мати паспорт, представникам акціонерів - паспорт та довіреність, оформлену відповідно до законодавства України.</w:t>
      </w:r>
    </w:p>
    <w:p w:rsidR="002B7263" w:rsidRPr="002C2D20" w:rsidRDefault="002B7263" w:rsidP="002B7263">
      <w:pPr>
        <w:shd w:val="clear" w:color="auto" w:fill="FFFFFF"/>
        <w:ind w:firstLine="709"/>
        <w:jc w:val="both"/>
        <w:rPr>
          <w:sz w:val="22"/>
          <w:szCs w:val="22"/>
          <w:lang w:eastAsia="uk-UA"/>
        </w:rPr>
      </w:pPr>
      <w:r w:rsidRPr="002C2D20">
        <w:rPr>
          <w:sz w:val="22"/>
          <w:szCs w:val="22"/>
          <w:lang w:eastAsia="uk-UA"/>
        </w:rPr>
        <w:t>Для реєстрації акціонерів (їх представників) для участі у Загальних зборах таким акціонером (представником акціонера) подаються бюлетені для голосування депозитарній установі, яка обслуговує рахунок в цінних паперах такого акціонера, на якому обліковуються належні акціонеру акції Товариства на дату складення переліку акціонерів, які мають право на участь у Загальних зборах. Разом із бюлетенями для голосування акціонеру (представнику акціонера) необхідно надати депозитарній установі паспорт (засвідчену належним чином копію), для можливості його ідентифікації та верифікації депозитарною установою, а представнику акціонера також документ, що підтверджує його повноваження (засвідчену належним чином копію). Депозитарна установа може вимагати у акціонера (представника акціонера) також інші документи, необхідні для його ідентифікації та верифікації, відповідно із положенням договору, укладеного між акціонером та такою депозитарною установою та/або законодавством про депозитарну систему та/або законодавством, що регулює порядок дистанційного проведення Загальних зборів.</w:t>
      </w:r>
    </w:p>
    <w:p w:rsidR="002B7263" w:rsidRPr="002C2D20" w:rsidRDefault="002B7263" w:rsidP="002B7263">
      <w:pPr>
        <w:shd w:val="clear" w:color="auto" w:fill="FFFFFF"/>
        <w:ind w:firstLine="709"/>
        <w:jc w:val="both"/>
        <w:rPr>
          <w:sz w:val="22"/>
          <w:szCs w:val="22"/>
          <w:lang w:eastAsia="uk-UA"/>
        </w:rPr>
      </w:pPr>
      <w:r w:rsidRPr="002C2D20">
        <w:rPr>
          <w:sz w:val="22"/>
          <w:szCs w:val="22"/>
          <w:lang w:eastAsia="uk-UA"/>
        </w:rPr>
        <w:t>Представником акціонера на Загальних зборах може бути фізична особа або уповноважена особа юридичної особи.</w:t>
      </w:r>
    </w:p>
    <w:p w:rsidR="002B7263" w:rsidRPr="002C2D20" w:rsidRDefault="002B7263" w:rsidP="002B7263">
      <w:pPr>
        <w:shd w:val="clear" w:color="auto" w:fill="FFFFFF"/>
        <w:ind w:firstLine="709"/>
        <w:jc w:val="both"/>
        <w:rPr>
          <w:sz w:val="22"/>
          <w:szCs w:val="22"/>
          <w:lang w:eastAsia="uk-UA"/>
        </w:rPr>
      </w:pPr>
      <w:r w:rsidRPr="002C2D20">
        <w:rPr>
          <w:sz w:val="22"/>
          <w:szCs w:val="22"/>
          <w:lang w:eastAsia="uk-UA"/>
        </w:rPr>
        <w:t>Посадові особи органів акціонерного товариства та їх афілійовані особи не можуть бути представниками інших акціонерів акціонерного товариства на Загальних зборах.</w:t>
      </w:r>
    </w:p>
    <w:p w:rsidR="002B7263" w:rsidRPr="002C2D20" w:rsidRDefault="002B7263" w:rsidP="002B7263">
      <w:pPr>
        <w:shd w:val="clear" w:color="auto" w:fill="FFFFFF"/>
        <w:ind w:firstLine="709"/>
        <w:jc w:val="both"/>
        <w:rPr>
          <w:sz w:val="22"/>
          <w:szCs w:val="22"/>
          <w:lang w:eastAsia="uk-UA"/>
        </w:rPr>
      </w:pPr>
      <w:r w:rsidRPr="002C2D20">
        <w:rPr>
          <w:sz w:val="22"/>
          <w:szCs w:val="22"/>
          <w:lang w:eastAsia="uk-UA"/>
        </w:rPr>
        <w:t>Представником акціонера – фізичної чи юридичної особи на Загальних зборах може бути інша фізична особа або уповноважена особа юридичної особи. Акціонер має право призначити свого представника постійно або на певний строк.</w:t>
      </w:r>
    </w:p>
    <w:p w:rsidR="002B7263" w:rsidRPr="002C2D20" w:rsidRDefault="002B7263" w:rsidP="002B7263">
      <w:pPr>
        <w:shd w:val="clear" w:color="auto" w:fill="FFFFFF"/>
        <w:ind w:firstLine="709"/>
        <w:jc w:val="both"/>
        <w:rPr>
          <w:sz w:val="22"/>
          <w:szCs w:val="22"/>
          <w:lang w:eastAsia="uk-UA"/>
        </w:rPr>
      </w:pPr>
      <w:r w:rsidRPr="002C2D20">
        <w:rPr>
          <w:sz w:val="22"/>
          <w:szCs w:val="22"/>
          <w:lang w:eastAsia="uk-UA"/>
        </w:rPr>
        <w:t xml:space="preserve">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w:t>
      </w:r>
      <w:r w:rsidRPr="002C2D20">
        <w:rPr>
          <w:sz w:val="22"/>
          <w:szCs w:val="22"/>
          <w:lang w:eastAsia="uk-UA"/>
        </w:rPr>
        <w:lastRenderedPageBreak/>
        <w:t>юридичної особи видається її органом або іншою особою, уповноваженою на це її установчими документами.</w:t>
      </w:r>
    </w:p>
    <w:p w:rsidR="002B7263" w:rsidRPr="002C2D20" w:rsidRDefault="002B7263" w:rsidP="002B7263">
      <w:pPr>
        <w:shd w:val="clear" w:color="auto" w:fill="FFFFFF"/>
        <w:ind w:firstLine="709"/>
        <w:jc w:val="both"/>
        <w:rPr>
          <w:sz w:val="22"/>
          <w:szCs w:val="22"/>
          <w:lang w:eastAsia="uk-UA"/>
        </w:rPr>
      </w:pPr>
      <w:r w:rsidRPr="002C2D20">
        <w:rPr>
          <w:sz w:val="22"/>
          <w:szCs w:val="22"/>
          <w:lang w:eastAsia="uk-UA"/>
        </w:rPr>
        <w:t>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Якщо довіреність не містить завдання щодо голосування, представник вирішує всі питання щодо голосування на Загальних зборах на свій розсуд.</w:t>
      </w:r>
    </w:p>
    <w:p w:rsidR="002B7263" w:rsidRPr="002C2D20" w:rsidRDefault="002B7263" w:rsidP="002B7263">
      <w:pPr>
        <w:shd w:val="clear" w:color="auto" w:fill="FFFFFF"/>
        <w:jc w:val="both"/>
        <w:rPr>
          <w:sz w:val="22"/>
          <w:szCs w:val="22"/>
          <w:lang w:eastAsia="uk-UA"/>
        </w:rPr>
      </w:pPr>
      <w:r w:rsidRPr="002C2D20">
        <w:rPr>
          <w:sz w:val="22"/>
          <w:szCs w:val="22"/>
          <w:lang w:eastAsia="uk-UA"/>
        </w:rPr>
        <w:t>Акціонер має право видати довіреність на право участі та голосування на Загальних зборах декільком своїм представникам.</w:t>
      </w:r>
    </w:p>
    <w:p w:rsidR="002B7263" w:rsidRPr="002C2D20" w:rsidRDefault="002B7263" w:rsidP="002B7263">
      <w:pPr>
        <w:shd w:val="clear" w:color="auto" w:fill="FFFFFF"/>
        <w:ind w:firstLine="709"/>
        <w:jc w:val="both"/>
        <w:rPr>
          <w:sz w:val="22"/>
          <w:szCs w:val="22"/>
          <w:lang w:eastAsia="uk-UA"/>
        </w:rPr>
      </w:pPr>
      <w:r w:rsidRPr="002C2D20">
        <w:rPr>
          <w:sz w:val="22"/>
          <w:szCs w:val="22"/>
          <w:lang w:eastAsia="uk-UA"/>
        </w:rPr>
        <w:t>Якщо для участі у Загальних зборах шляхом направлення бюлетенів для голосування здійснили декілька представників акціонера, яким довіреність видана одночасно, для участі в Загальних зборах допускається той представник, який надав бюлетень першим.</w:t>
      </w:r>
    </w:p>
    <w:p w:rsidR="002B7263" w:rsidRPr="002C2D20" w:rsidRDefault="002B7263" w:rsidP="002B7263">
      <w:pPr>
        <w:shd w:val="clear" w:color="auto" w:fill="FFFFFF"/>
        <w:ind w:firstLine="709"/>
        <w:jc w:val="both"/>
        <w:rPr>
          <w:sz w:val="22"/>
          <w:szCs w:val="22"/>
          <w:lang w:eastAsia="uk-UA"/>
        </w:rPr>
      </w:pPr>
      <w:r w:rsidRPr="002C2D20">
        <w:rPr>
          <w:sz w:val="22"/>
          <w:szCs w:val="22"/>
          <w:lang w:eastAsia="uk-UA"/>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2B7263" w:rsidRPr="002C2D20" w:rsidRDefault="002B7263" w:rsidP="002B7263">
      <w:pPr>
        <w:shd w:val="clear" w:color="auto" w:fill="FFFFFF"/>
        <w:ind w:firstLine="709"/>
        <w:jc w:val="both"/>
        <w:rPr>
          <w:sz w:val="22"/>
          <w:szCs w:val="22"/>
          <w:lang w:eastAsia="uk-UA"/>
        </w:rPr>
      </w:pPr>
      <w:r w:rsidRPr="002C2D20">
        <w:rPr>
          <w:sz w:val="22"/>
          <w:szCs w:val="22"/>
          <w:lang w:eastAsia="uk-UA"/>
        </w:rPr>
        <w:t>Акціонер має право у будь-який час до закінчення строку, відведеного для голосування на Загальних зборах відкликати чи замінити свого представника на Загальних зборах, повідомивши про це депозитарну установу, яка обслуговує рахунок в цінних паперах такого акціонера, на якому обліковуються належні акціонеру акції Товариства, або взяти участь у Загальних зборах особисто.</w:t>
      </w:r>
    </w:p>
    <w:p w:rsidR="002B7263" w:rsidRPr="002C2D20" w:rsidRDefault="002B7263" w:rsidP="002B7263">
      <w:pPr>
        <w:shd w:val="clear" w:color="auto" w:fill="FFFFFF"/>
        <w:ind w:firstLine="709"/>
        <w:jc w:val="both"/>
        <w:rPr>
          <w:sz w:val="22"/>
          <w:szCs w:val="22"/>
          <w:lang w:eastAsia="uk-UA"/>
        </w:rPr>
      </w:pPr>
      <w:r w:rsidRPr="002C2D20">
        <w:rPr>
          <w:sz w:val="22"/>
          <w:szCs w:val="22"/>
          <w:lang w:eastAsia="uk-UA"/>
        </w:rPr>
        <w:t>Повідомлення акціонером про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rsidR="002B7263" w:rsidRPr="002C2D20" w:rsidRDefault="002B7263" w:rsidP="002B7263">
      <w:pPr>
        <w:shd w:val="clear" w:color="auto" w:fill="FFFFFF"/>
        <w:jc w:val="both"/>
        <w:rPr>
          <w:sz w:val="22"/>
          <w:szCs w:val="22"/>
          <w:lang w:eastAsia="uk-UA"/>
        </w:rPr>
      </w:pPr>
      <w:r w:rsidRPr="002C2D20">
        <w:rPr>
          <w:sz w:val="22"/>
          <w:szCs w:val="22"/>
          <w:lang w:eastAsia="uk-UA"/>
        </w:rPr>
        <w:t>Голосування на Загальних зборах з питань порядку денного проводиться виключно з використанням бюлетенів для голосування.</w:t>
      </w:r>
    </w:p>
    <w:p w:rsidR="002B7263" w:rsidRPr="00CC6F20" w:rsidRDefault="002B7263" w:rsidP="002B7263">
      <w:pPr>
        <w:shd w:val="clear" w:color="auto" w:fill="FFFFFF"/>
        <w:ind w:firstLine="709"/>
        <w:jc w:val="both"/>
        <w:rPr>
          <w:sz w:val="22"/>
          <w:szCs w:val="22"/>
          <w:lang w:val="ru-RU"/>
        </w:rPr>
      </w:pPr>
      <w:r w:rsidRPr="002C2D20">
        <w:rPr>
          <w:sz w:val="22"/>
          <w:szCs w:val="22"/>
          <w:lang w:eastAsia="uk-UA"/>
        </w:rPr>
        <w:t xml:space="preserve">Голосування на Загальних зборах з відповідних питань порядку денного розпочинається з моменту розміщення на </w:t>
      </w:r>
      <w:proofErr w:type="spellStart"/>
      <w:r w:rsidRPr="002C2D20">
        <w:rPr>
          <w:sz w:val="22"/>
          <w:szCs w:val="22"/>
          <w:lang w:eastAsia="uk-UA"/>
        </w:rPr>
        <w:t>веб-сайті</w:t>
      </w:r>
      <w:proofErr w:type="spellEnd"/>
      <w:r w:rsidRPr="002C2D20">
        <w:rPr>
          <w:sz w:val="22"/>
          <w:szCs w:val="22"/>
          <w:lang w:eastAsia="uk-UA"/>
        </w:rPr>
        <w:t xml:space="preserve"> Товариства бюлетенів для голосування, які будуть доступні за посиланням </w:t>
      </w:r>
      <w:r w:rsidR="00D730E6" w:rsidRPr="002C2D20">
        <w:rPr>
          <w:sz w:val="22"/>
          <w:szCs w:val="22"/>
        </w:rPr>
        <w:t xml:space="preserve"> </w:t>
      </w:r>
      <w:hyperlink r:id="rId11" w:history="1">
        <w:r w:rsidR="00CC6F20" w:rsidRPr="00851E67">
          <w:rPr>
            <w:rStyle w:val="ab"/>
            <w:sz w:val="22"/>
            <w:szCs w:val="22"/>
          </w:rPr>
          <w:t>https://www.roe.vsei.ua/shareholders/ads</w:t>
        </w:r>
      </w:hyperlink>
    </w:p>
    <w:p w:rsidR="002B7263" w:rsidRPr="002C2D20" w:rsidRDefault="002B7263" w:rsidP="00E20E9F">
      <w:pPr>
        <w:shd w:val="clear" w:color="auto" w:fill="FFFFFF"/>
        <w:ind w:firstLine="708"/>
        <w:jc w:val="both"/>
        <w:rPr>
          <w:sz w:val="22"/>
          <w:szCs w:val="22"/>
          <w:lang w:eastAsia="uk-UA"/>
        </w:rPr>
      </w:pPr>
      <w:r w:rsidRPr="002C2D20">
        <w:rPr>
          <w:sz w:val="22"/>
          <w:szCs w:val="22"/>
          <w:lang w:eastAsia="uk-UA"/>
        </w:rPr>
        <w:t xml:space="preserve">Голосування на Загальних зборах завершується </w:t>
      </w:r>
      <w:r w:rsidRPr="002C2D20">
        <w:rPr>
          <w:b/>
          <w:sz w:val="22"/>
          <w:szCs w:val="22"/>
          <w:lang w:eastAsia="uk-UA"/>
        </w:rPr>
        <w:t>о 18 годині 00 хвилин 1</w:t>
      </w:r>
      <w:r w:rsidR="002C2D20" w:rsidRPr="002C2D20">
        <w:rPr>
          <w:b/>
          <w:sz w:val="22"/>
          <w:szCs w:val="22"/>
          <w:lang w:eastAsia="uk-UA"/>
        </w:rPr>
        <w:t>5</w:t>
      </w:r>
      <w:r w:rsidRPr="002C2D20">
        <w:rPr>
          <w:b/>
          <w:sz w:val="22"/>
          <w:szCs w:val="22"/>
          <w:lang w:eastAsia="uk-UA"/>
        </w:rPr>
        <w:t xml:space="preserve"> квітня 2021 року.</w:t>
      </w:r>
    </w:p>
    <w:p w:rsidR="002B7263" w:rsidRPr="002C2D20" w:rsidRDefault="002B7263" w:rsidP="002C2D20">
      <w:pPr>
        <w:shd w:val="clear" w:color="auto" w:fill="FFFFFF"/>
        <w:ind w:firstLine="709"/>
        <w:jc w:val="both"/>
        <w:rPr>
          <w:sz w:val="22"/>
          <w:szCs w:val="22"/>
          <w:lang w:eastAsia="uk-UA"/>
        </w:rPr>
      </w:pPr>
      <w:r w:rsidRPr="002C2D20">
        <w:rPr>
          <w:sz w:val="22"/>
          <w:szCs w:val="22"/>
          <w:lang w:eastAsia="uk-UA"/>
        </w:rPr>
        <w:t>Акціонер в період проведення голосування може надати депозитарній установі, яка обслуговує рахунок в цінних паперах такого акціонера, на якому обліковуються належні акціонеру акції Товариства, лише один бюлетень для голосування з одних і тих самих питань порядку денного.</w:t>
      </w:r>
    </w:p>
    <w:p w:rsidR="002B7263" w:rsidRPr="002C2D20" w:rsidRDefault="002B7263" w:rsidP="002B7263">
      <w:pPr>
        <w:shd w:val="clear" w:color="auto" w:fill="FFFFFF"/>
        <w:ind w:firstLine="709"/>
        <w:jc w:val="both"/>
        <w:rPr>
          <w:sz w:val="22"/>
          <w:szCs w:val="22"/>
          <w:lang w:eastAsia="uk-UA"/>
        </w:rPr>
      </w:pPr>
      <w:r w:rsidRPr="002C2D20">
        <w:rPr>
          <w:sz w:val="22"/>
          <w:szCs w:val="22"/>
          <w:lang w:eastAsia="uk-UA"/>
        </w:rPr>
        <w:t>У разі якщо бюлетень для голосування складається з кількох аркушів, кожен аркуш підписується акціонером (представником акціонера) (дані вимоги не застосовуються у випадку засвідчення бюлетеня кваліфікованим електронним підписом акціонера (його представника).</w:t>
      </w:r>
    </w:p>
    <w:p w:rsidR="002B7263" w:rsidRPr="002C2D20" w:rsidRDefault="002B7263" w:rsidP="002B7263">
      <w:pPr>
        <w:shd w:val="clear" w:color="auto" w:fill="FFFFFF"/>
        <w:ind w:firstLine="709"/>
        <w:jc w:val="both"/>
        <w:rPr>
          <w:sz w:val="22"/>
          <w:szCs w:val="22"/>
          <w:lang w:eastAsia="uk-UA"/>
        </w:rPr>
      </w:pPr>
      <w:r w:rsidRPr="002C2D20">
        <w:rPr>
          <w:sz w:val="22"/>
          <w:szCs w:val="22"/>
          <w:lang w:eastAsia="uk-UA"/>
        </w:rPr>
        <w:t>Кількість голосів акціонера в бюлетені для голосування зазначається акціонером на підставі даних отриманих акціонером від депозитарної установи, яка обслуговує рахунок в цінних паперах такого акціонера, на якому обліковуються належні акціонеру акції Товариства.</w:t>
      </w:r>
    </w:p>
    <w:p w:rsidR="002B7263" w:rsidRPr="002C2D20" w:rsidRDefault="002B7263" w:rsidP="002B7263">
      <w:pPr>
        <w:shd w:val="clear" w:color="auto" w:fill="FFFFFF"/>
        <w:ind w:firstLine="709"/>
        <w:jc w:val="both"/>
        <w:rPr>
          <w:sz w:val="22"/>
          <w:szCs w:val="22"/>
          <w:lang w:eastAsia="uk-UA"/>
        </w:rPr>
      </w:pPr>
      <w:r w:rsidRPr="002C2D20">
        <w:rPr>
          <w:sz w:val="22"/>
          <w:szCs w:val="22"/>
          <w:lang w:eastAsia="uk-UA"/>
        </w:rPr>
        <w:t>Бюлетень для голосування на Загальних зборах засвідчується одним з наступних способів за вибором акціонера:</w:t>
      </w:r>
    </w:p>
    <w:p w:rsidR="002B7263" w:rsidRPr="002C2D20" w:rsidRDefault="002B7263" w:rsidP="002B7263">
      <w:pPr>
        <w:shd w:val="clear" w:color="auto" w:fill="FFFFFF"/>
        <w:ind w:firstLine="284"/>
        <w:jc w:val="both"/>
        <w:rPr>
          <w:sz w:val="22"/>
          <w:szCs w:val="22"/>
          <w:lang w:eastAsia="uk-UA"/>
        </w:rPr>
      </w:pPr>
      <w:r w:rsidRPr="002C2D20">
        <w:rPr>
          <w:sz w:val="22"/>
          <w:szCs w:val="22"/>
          <w:lang w:eastAsia="uk-UA"/>
        </w:rPr>
        <w:t>1) за допомогою кваліфікованого електронного підпису акціонера (його представника);</w:t>
      </w:r>
    </w:p>
    <w:p w:rsidR="002B7263" w:rsidRPr="002C2D20" w:rsidRDefault="002B7263" w:rsidP="002B7263">
      <w:pPr>
        <w:shd w:val="clear" w:color="auto" w:fill="FFFFFF"/>
        <w:ind w:firstLine="284"/>
        <w:jc w:val="both"/>
        <w:rPr>
          <w:sz w:val="22"/>
          <w:szCs w:val="22"/>
          <w:lang w:eastAsia="uk-UA"/>
        </w:rPr>
      </w:pPr>
      <w:r w:rsidRPr="002C2D20">
        <w:rPr>
          <w:sz w:val="22"/>
          <w:szCs w:val="22"/>
          <w:lang w:eastAsia="uk-UA"/>
        </w:rPr>
        <w:t>2) нотаріально, за умови підписання бюлетеня в присутності нотаріуса або посадової особи, яка вчиняє нотаріальні дії;</w:t>
      </w:r>
    </w:p>
    <w:p w:rsidR="002B7263" w:rsidRPr="002C2D20" w:rsidRDefault="002B7263" w:rsidP="002B7263">
      <w:pPr>
        <w:shd w:val="clear" w:color="auto" w:fill="FFFFFF"/>
        <w:ind w:firstLine="284"/>
        <w:jc w:val="both"/>
        <w:rPr>
          <w:sz w:val="22"/>
          <w:szCs w:val="22"/>
          <w:lang w:eastAsia="uk-UA"/>
        </w:rPr>
      </w:pPr>
      <w:r w:rsidRPr="002C2D20">
        <w:rPr>
          <w:sz w:val="22"/>
          <w:szCs w:val="22"/>
          <w:lang w:eastAsia="uk-UA"/>
        </w:rPr>
        <w:t>3) депозитарною установою, яка обслуговує рахунок в цінних паперах такого акціонера, на якому обліковуються належні акціонеру акції товариства, за умови підписання бюлетеня в присутності уповноваженої особи депозитарної установи.</w:t>
      </w:r>
    </w:p>
    <w:p w:rsidR="002B7263" w:rsidRPr="002C2D20" w:rsidRDefault="002B7263" w:rsidP="002B7263">
      <w:pPr>
        <w:shd w:val="clear" w:color="auto" w:fill="FFFFFF"/>
        <w:ind w:firstLine="709"/>
        <w:jc w:val="both"/>
        <w:rPr>
          <w:sz w:val="22"/>
          <w:szCs w:val="22"/>
          <w:lang w:eastAsia="uk-UA"/>
        </w:rPr>
      </w:pPr>
      <w:r w:rsidRPr="002C2D20">
        <w:rPr>
          <w:sz w:val="22"/>
          <w:szCs w:val="22"/>
          <w:lang w:eastAsia="uk-UA"/>
        </w:rPr>
        <w:t>Товариство повідомляє, що особам, яким рахунок в цінних паперах депозитарною установою відкрито на підставі договору з емітентом, необхідно укласти договір з депозитарними установами для забезпечення реалізації права на участь у дистанційних Загальних зборах Товариства.</w:t>
      </w:r>
    </w:p>
    <w:p w:rsidR="00820A16" w:rsidRPr="002C2D20" w:rsidRDefault="00820A16" w:rsidP="00820A16">
      <w:pPr>
        <w:jc w:val="center"/>
        <w:rPr>
          <w:rFonts w:eastAsiaTheme="minorEastAsia"/>
          <w:b/>
          <w:bCs/>
          <w:sz w:val="22"/>
          <w:szCs w:val="22"/>
        </w:rPr>
      </w:pPr>
    </w:p>
    <w:p w:rsidR="002C2D20" w:rsidRPr="002C2D20" w:rsidRDefault="002C2D20" w:rsidP="002C2D20">
      <w:pPr>
        <w:ind w:left="1985"/>
        <w:jc w:val="right"/>
      </w:pPr>
      <w:r w:rsidRPr="002C2D20">
        <w:rPr>
          <w:b/>
          <w:sz w:val="22"/>
          <w:szCs w:val="22"/>
        </w:rPr>
        <w:t xml:space="preserve">Наглядова рада  </w:t>
      </w:r>
      <w:proofErr w:type="spellStart"/>
      <w:r w:rsidRPr="002C2D20">
        <w:rPr>
          <w:b/>
          <w:sz w:val="22"/>
          <w:szCs w:val="22"/>
        </w:rPr>
        <w:t>ПрАТ</w:t>
      </w:r>
      <w:proofErr w:type="spellEnd"/>
      <w:r w:rsidRPr="002C2D20">
        <w:rPr>
          <w:b/>
          <w:sz w:val="22"/>
          <w:szCs w:val="22"/>
        </w:rPr>
        <w:t xml:space="preserve"> «РІВНЕОБЛЕНЕРГО»</w:t>
      </w:r>
    </w:p>
    <w:p w:rsidR="00B85078" w:rsidRPr="002C2D20" w:rsidRDefault="00B85078" w:rsidP="002C2D20">
      <w:pPr>
        <w:contextualSpacing/>
        <w:rPr>
          <w:b/>
          <w:sz w:val="22"/>
          <w:szCs w:val="22"/>
        </w:rPr>
      </w:pPr>
    </w:p>
    <w:sectPr w:rsidR="00B85078" w:rsidRPr="002C2D20" w:rsidSect="00F5025C">
      <w:footerReference w:type="default" r:id="rId12"/>
      <w:pgSz w:w="11906" w:h="16838"/>
      <w:pgMar w:top="851" w:right="707"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716" w:rsidRDefault="00552716">
      <w:r>
        <w:separator/>
      </w:r>
    </w:p>
  </w:endnote>
  <w:endnote w:type="continuationSeparator" w:id="0">
    <w:p w:rsidR="00552716" w:rsidRDefault="005527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508" w:rsidRDefault="00A52F0C">
    <w:pPr>
      <w:pStyle w:val="a4"/>
      <w:jc w:val="right"/>
    </w:pPr>
    <w:r w:rsidRPr="00A52F0C">
      <w:fldChar w:fldCharType="begin"/>
    </w:r>
    <w:r w:rsidR="004D3474">
      <w:instrText>PAGE   \* MERGEFORMAT</w:instrText>
    </w:r>
    <w:r w:rsidRPr="00A52F0C">
      <w:fldChar w:fldCharType="separate"/>
    </w:r>
    <w:r w:rsidR="00D92FEF" w:rsidRPr="00D92FEF">
      <w:rPr>
        <w:noProof/>
        <w:lang w:val="ru-RU"/>
      </w:rPr>
      <w:t>1</w:t>
    </w:r>
    <w:r>
      <w:rPr>
        <w:noProof/>
        <w:lang w:val="ru-RU"/>
      </w:rPr>
      <w:fldChar w:fldCharType="end"/>
    </w:r>
  </w:p>
  <w:p w:rsidR="00026508" w:rsidRDefault="0002650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716" w:rsidRDefault="00552716">
      <w:r>
        <w:separator/>
      </w:r>
    </w:p>
  </w:footnote>
  <w:footnote w:type="continuationSeparator" w:id="0">
    <w:p w:rsidR="00552716" w:rsidRDefault="005527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C51D4"/>
    <w:multiLevelType w:val="hybridMultilevel"/>
    <w:tmpl w:val="CB46EF3C"/>
    <w:lvl w:ilvl="0" w:tplc="3228A4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97438"/>
    <w:multiLevelType w:val="hybridMultilevel"/>
    <w:tmpl w:val="9B12A40E"/>
    <w:lvl w:ilvl="0" w:tplc="0346D7EE">
      <w:start w:val="1"/>
      <w:numFmt w:val="decimal"/>
      <w:lvlText w:val="%1."/>
      <w:lvlJc w:val="left"/>
      <w:pPr>
        <w:ind w:left="643" w:hanging="360"/>
      </w:pPr>
      <w:rPr>
        <w:rFonts w:hint="default"/>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abstractNum w:abstractNumId="2">
    <w:nsid w:val="1838485F"/>
    <w:multiLevelType w:val="hybridMultilevel"/>
    <w:tmpl w:val="4B3CD0E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BF00D32"/>
    <w:multiLevelType w:val="hybridMultilevel"/>
    <w:tmpl w:val="F064C4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223331F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C932192"/>
    <w:multiLevelType w:val="hybridMultilevel"/>
    <w:tmpl w:val="423AF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45001F6"/>
    <w:multiLevelType w:val="hybridMultilevel"/>
    <w:tmpl w:val="4D983E96"/>
    <w:lvl w:ilvl="0" w:tplc="B2701440">
      <w:start w:val="3"/>
      <w:numFmt w:val="bullet"/>
      <w:lvlText w:val="-"/>
      <w:lvlJc w:val="left"/>
      <w:pPr>
        <w:ind w:left="1003" w:hanging="360"/>
      </w:pPr>
      <w:rPr>
        <w:rFonts w:ascii="Times New Roman" w:eastAsia="Calibri" w:hAnsi="Times New Roman" w:cs="Times New Roman" w:hint="default"/>
      </w:rPr>
    </w:lvl>
    <w:lvl w:ilvl="1" w:tplc="04220003" w:tentative="1">
      <w:start w:val="1"/>
      <w:numFmt w:val="bullet"/>
      <w:lvlText w:val="o"/>
      <w:lvlJc w:val="left"/>
      <w:pPr>
        <w:ind w:left="1723" w:hanging="360"/>
      </w:pPr>
      <w:rPr>
        <w:rFonts w:ascii="Courier New" w:hAnsi="Courier New" w:cs="Courier New" w:hint="default"/>
      </w:rPr>
    </w:lvl>
    <w:lvl w:ilvl="2" w:tplc="04220005" w:tentative="1">
      <w:start w:val="1"/>
      <w:numFmt w:val="bullet"/>
      <w:lvlText w:val=""/>
      <w:lvlJc w:val="left"/>
      <w:pPr>
        <w:ind w:left="2443" w:hanging="360"/>
      </w:pPr>
      <w:rPr>
        <w:rFonts w:ascii="Wingdings" w:hAnsi="Wingdings" w:hint="default"/>
      </w:rPr>
    </w:lvl>
    <w:lvl w:ilvl="3" w:tplc="04220001" w:tentative="1">
      <w:start w:val="1"/>
      <w:numFmt w:val="bullet"/>
      <w:lvlText w:val=""/>
      <w:lvlJc w:val="left"/>
      <w:pPr>
        <w:ind w:left="3163" w:hanging="360"/>
      </w:pPr>
      <w:rPr>
        <w:rFonts w:ascii="Symbol" w:hAnsi="Symbol" w:hint="default"/>
      </w:rPr>
    </w:lvl>
    <w:lvl w:ilvl="4" w:tplc="04220003" w:tentative="1">
      <w:start w:val="1"/>
      <w:numFmt w:val="bullet"/>
      <w:lvlText w:val="o"/>
      <w:lvlJc w:val="left"/>
      <w:pPr>
        <w:ind w:left="3883" w:hanging="360"/>
      </w:pPr>
      <w:rPr>
        <w:rFonts w:ascii="Courier New" w:hAnsi="Courier New" w:cs="Courier New" w:hint="default"/>
      </w:rPr>
    </w:lvl>
    <w:lvl w:ilvl="5" w:tplc="04220005" w:tentative="1">
      <w:start w:val="1"/>
      <w:numFmt w:val="bullet"/>
      <w:lvlText w:val=""/>
      <w:lvlJc w:val="left"/>
      <w:pPr>
        <w:ind w:left="4603" w:hanging="360"/>
      </w:pPr>
      <w:rPr>
        <w:rFonts w:ascii="Wingdings" w:hAnsi="Wingdings" w:hint="default"/>
      </w:rPr>
    </w:lvl>
    <w:lvl w:ilvl="6" w:tplc="04220001" w:tentative="1">
      <w:start w:val="1"/>
      <w:numFmt w:val="bullet"/>
      <w:lvlText w:val=""/>
      <w:lvlJc w:val="left"/>
      <w:pPr>
        <w:ind w:left="5323" w:hanging="360"/>
      </w:pPr>
      <w:rPr>
        <w:rFonts w:ascii="Symbol" w:hAnsi="Symbol" w:hint="default"/>
      </w:rPr>
    </w:lvl>
    <w:lvl w:ilvl="7" w:tplc="04220003" w:tentative="1">
      <w:start w:val="1"/>
      <w:numFmt w:val="bullet"/>
      <w:lvlText w:val="o"/>
      <w:lvlJc w:val="left"/>
      <w:pPr>
        <w:ind w:left="6043" w:hanging="360"/>
      </w:pPr>
      <w:rPr>
        <w:rFonts w:ascii="Courier New" w:hAnsi="Courier New" w:cs="Courier New" w:hint="default"/>
      </w:rPr>
    </w:lvl>
    <w:lvl w:ilvl="8" w:tplc="04220005" w:tentative="1">
      <w:start w:val="1"/>
      <w:numFmt w:val="bullet"/>
      <w:lvlText w:val=""/>
      <w:lvlJc w:val="left"/>
      <w:pPr>
        <w:ind w:left="6763" w:hanging="360"/>
      </w:pPr>
      <w:rPr>
        <w:rFonts w:ascii="Wingdings" w:hAnsi="Wingdings" w:hint="default"/>
      </w:rPr>
    </w:lvl>
  </w:abstractNum>
  <w:abstractNum w:abstractNumId="7">
    <w:nsid w:val="681374C6"/>
    <w:multiLevelType w:val="hybridMultilevel"/>
    <w:tmpl w:val="3C1C8996"/>
    <w:lvl w:ilvl="0" w:tplc="3228A4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22700E9"/>
    <w:multiLevelType w:val="hybridMultilevel"/>
    <w:tmpl w:val="4AAE874A"/>
    <w:lvl w:ilvl="0" w:tplc="DD04A688">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9">
    <w:nsid w:val="7E386DAA"/>
    <w:multiLevelType w:val="hybridMultilevel"/>
    <w:tmpl w:val="6ABE742C"/>
    <w:lvl w:ilvl="0" w:tplc="C33C6328">
      <w:start w:val="4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3"/>
  </w:num>
  <w:num w:numId="5">
    <w:abstractNumId w:val="2"/>
  </w:num>
  <w:num w:numId="6">
    <w:abstractNumId w:val="8"/>
  </w:num>
  <w:num w:numId="7">
    <w:abstractNumId w:val="1"/>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hyphenationZone w:val="425"/>
  <w:characterSpacingControl w:val="doNotCompress"/>
  <w:footnotePr>
    <w:footnote w:id="-1"/>
    <w:footnote w:id="0"/>
  </w:footnotePr>
  <w:endnotePr>
    <w:endnote w:id="-1"/>
    <w:endnote w:id="0"/>
  </w:endnotePr>
  <w:compat/>
  <w:rsids>
    <w:rsidRoot w:val="003C2C56"/>
    <w:rsid w:val="00005168"/>
    <w:rsid w:val="00016055"/>
    <w:rsid w:val="00026508"/>
    <w:rsid w:val="000441EB"/>
    <w:rsid w:val="00082B47"/>
    <w:rsid w:val="00090EA8"/>
    <w:rsid w:val="000A693D"/>
    <w:rsid w:val="000B4DF1"/>
    <w:rsid w:val="000C1DC7"/>
    <w:rsid w:val="000C215B"/>
    <w:rsid w:val="000D4783"/>
    <w:rsid w:val="000E69EE"/>
    <w:rsid w:val="000E7FF6"/>
    <w:rsid w:val="00115C5E"/>
    <w:rsid w:val="00166A49"/>
    <w:rsid w:val="00166A75"/>
    <w:rsid w:val="001937A8"/>
    <w:rsid w:val="001A4303"/>
    <w:rsid w:val="001A63A5"/>
    <w:rsid w:val="001B5F55"/>
    <w:rsid w:val="001C4970"/>
    <w:rsid w:val="001C4A4E"/>
    <w:rsid w:val="001F6B18"/>
    <w:rsid w:val="0020792B"/>
    <w:rsid w:val="00221023"/>
    <w:rsid w:val="00236EC9"/>
    <w:rsid w:val="00257641"/>
    <w:rsid w:val="00267EDA"/>
    <w:rsid w:val="00270A0E"/>
    <w:rsid w:val="00283EBE"/>
    <w:rsid w:val="00286D47"/>
    <w:rsid w:val="00293BED"/>
    <w:rsid w:val="002A69B3"/>
    <w:rsid w:val="002B2FA4"/>
    <w:rsid w:val="002B7263"/>
    <w:rsid w:val="002C2D20"/>
    <w:rsid w:val="002C55F5"/>
    <w:rsid w:val="002E5C9B"/>
    <w:rsid w:val="002E5CB7"/>
    <w:rsid w:val="002F7D05"/>
    <w:rsid w:val="00314925"/>
    <w:rsid w:val="00327BD6"/>
    <w:rsid w:val="00356367"/>
    <w:rsid w:val="00357C3B"/>
    <w:rsid w:val="00372336"/>
    <w:rsid w:val="00395935"/>
    <w:rsid w:val="003A198A"/>
    <w:rsid w:val="003A2721"/>
    <w:rsid w:val="003A2F57"/>
    <w:rsid w:val="003C2C56"/>
    <w:rsid w:val="003C478C"/>
    <w:rsid w:val="003C7A42"/>
    <w:rsid w:val="003E0E1E"/>
    <w:rsid w:val="003E7D8C"/>
    <w:rsid w:val="003F4C06"/>
    <w:rsid w:val="00401854"/>
    <w:rsid w:val="00405D75"/>
    <w:rsid w:val="0045082A"/>
    <w:rsid w:val="004917E8"/>
    <w:rsid w:val="004A369F"/>
    <w:rsid w:val="004B5259"/>
    <w:rsid w:val="004C7623"/>
    <w:rsid w:val="004C76ED"/>
    <w:rsid w:val="004D3474"/>
    <w:rsid w:val="004E2CC4"/>
    <w:rsid w:val="004F5EB3"/>
    <w:rsid w:val="00502AF4"/>
    <w:rsid w:val="005265E8"/>
    <w:rsid w:val="00532317"/>
    <w:rsid w:val="00533828"/>
    <w:rsid w:val="005464EA"/>
    <w:rsid w:val="00552716"/>
    <w:rsid w:val="005553B1"/>
    <w:rsid w:val="00567AD1"/>
    <w:rsid w:val="005736F8"/>
    <w:rsid w:val="00583156"/>
    <w:rsid w:val="005848A2"/>
    <w:rsid w:val="005B3D0B"/>
    <w:rsid w:val="005D7268"/>
    <w:rsid w:val="005E3197"/>
    <w:rsid w:val="005E7873"/>
    <w:rsid w:val="005F382C"/>
    <w:rsid w:val="00605EB6"/>
    <w:rsid w:val="006246BE"/>
    <w:rsid w:val="00627AAF"/>
    <w:rsid w:val="006309B7"/>
    <w:rsid w:val="0064051C"/>
    <w:rsid w:val="00651362"/>
    <w:rsid w:val="00652F30"/>
    <w:rsid w:val="006644CA"/>
    <w:rsid w:val="0066489E"/>
    <w:rsid w:val="00665A03"/>
    <w:rsid w:val="00671A96"/>
    <w:rsid w:val="00681FF1"/>
    <w:rsid w:val="006841BD"/>
    <w:rsid w:val="006974E5"/>
    <w:rsid w:val="006B785B"/>
    <w:rsid w:val="006C7C4B"/>
    <w:rsid w:val="006D6C54"/>
    <w:rsid w:val="006E0394"/>
    <w:rsid w:val="0070129D"/>
    <w:rsid w:val="00712FDE"/>
    <w:rsid w:val="00764F15"/>
    <w:rsid w:val="00774A30"/>
    <w:rsid w:val="007779B2"/>
    <w:rsid w:val="00790653"/>
    <w:rsid w:val="007959BA"/>
    <w:rsid w:val="007A09FB"/>
    <w:rsid w:val="007A2DD1"/>
    <w:rsid w:val="007A681C"/>
    <w:rsid w:val="007B0785"/>
    <w:rsid w:val="007D79EE"/>
    <w:rsid w:val="00811797"/>
    <w:rsid w:val="00820A16"/>
    <w:rsid w:val="00823148"/>
    <w:rsid w:val="008232C8"/>
    <w:rsid w:val="00840D4F"/>
    <w:rsid w:val="00841312"/>
    <w:rsid w:val="00845FF0"/>
    <w:rsid w:val="008522B7"/>
    <w:rsid w:val="008542AA"/>
    <w:rsid w:val="0086585F"/>
    <w:rsid w:val="0086774A"/>
    <w:rsid w:val="008A0806"/>
    <w:rsid w:val="008B62E1"/>
    <w:rsid w:val="008C0511"/>
    <w:rsid w:val="008C0ADC"/>
    <w:rsid w:val="008E57E9"/>
    <w:rsid w:val="00904FCA"/>
    <w:rsid w:val="0090551F"/>
    <w:rsid w:val="00931EA0"/>
    <w:rsid w:val="0093289E"/>
    <w:rsid w:val="00935015"/>
    <w:rsid w:val="00944DC5"/>
    <w:rsid w:val="009544BF"/>
    <w:rsid w:val="00966BE4"/>
    <w:rsid w:val="0097316A"/>
    <w:rsid w:val="00990208"/>
    <w:rsid w:val="00991173"/>
    <w:rsid w:val="0099364A"/>
    <w:rsid w:val="009959CE"/>
    <w:rsid w:val="00996405"/>
    <w:rsid w:val="009C3DFC"/>
    <w:rsid w:val="009C4B52"/>
    <w:rsid w:val="009D1A52"/>
    <w:rsid w:val="009D7C61"/>
    <w:rsid w:val="009F0AB6"/>
    <w:rsid w:val="009F1D68"/>
    <w:rsid w:val="00A001BF"/>
    <w:rsid w:val="00A027AC"/>
    <w:rsid w:val="00A1798F"/>
    <w:rsid w:val="00A472F8"/>
    <w:rsid w:val="00A47E41"/>
    <w:rsid w:val="00A52F0C"/>
    <w:rsid w:val="00A67D1D"/>
    <w:rsid w:val="00A76977"/>
    <w:rsid w:val="00A8687E"/>
    <w:rsid w:val="00AA492D"/>
    <w:rsid w:val="00AB1D1D"/>
    <w:rsid w:val="00AB7EBE"/>
    <w:rsid w:val="00AD1060"/>
    <w:rsid w:val="00AD32D6"/>
    <w:rsid w:val="00AE440B"/>
    <w:rsid w:val="00B1360F"/>
    <w:rsid w:val="00B356C4"/>
    <w:rsid w:val="00B40ECB"/>
    <w:rsid w:val="00B438F9"/>
    <w:rsid w:val="00B50AF7"/>
    <w:rsid w:val="00B63B8C"/>
    <w:rsid w:val="00B65F32"/>
    <w:rsid w:val="00B66197"/>
    <w:rsid w:val="00B7418F"/>
    <w:rsid w:val="00B85078"/>
    <w:rsid w:val="00B86021"/>
    <w:rsid w:val="00B93AB3"/>
    <w:rsid w:val="00C16B1F"/>
    <w:rsid w:val="00C31F6E"/>
    <w:rsid w:val="00C506AB"/>
    <w:rsid w:val="00C52A85"/>
    <w:rsid w:val="00C53F03"/>
    <w:rsid w:val="00C60DA8"/>
    <w:rsid w:val="00C7256F"/>
    <w:rsid w:val="00C7470D"/>
    <w:rsid w:val="00C95675"/>
    <w:rsid w:val="00CC6F20"/>
    <w:rsid w:val="00CE2595"/>
    <w:rsid w:val="00CF0A70"/>
    <w:rsid w:val="00CF66F3"/>
    <w:rsid w:val="00D203AC"/>
    <w:rsid w:val="00D31192"/>
    <w:rsid w:val="00D43A4A"/>
    <w:rsid w:val="00D52F48"/>
    <w:rsid w:val="00D53CF0"/>
    <w:rsid w:val="00D53D60"/>
    <w:rsid w:val="00D571A6"/>
    <w:rsid w:val="00D62C4E"/>
    <w:rsid w:val="00D730E6"/>
    <w:rsid w:val="00D76E5F"/>
    <w:rsid w:val="00D904BF"/>
    <w:rsid w:val="00D92FEF"/>
    <w:rsid w:val="00D949BE"/>
    <w:rsid w:val="00D95121"/>
    <w:rsid w:val="00D95B01"/>
    <w:rsid w:val="00DA030E"/>
    <w:rsid w:val="00DB0C9B"/>
    <w:rsid w:val="00DB2FCA"/>
    <w:rsid w:val="00DB32AB"/>
    <w:rsid w:val="00DB5A51"/>
    <w:rsid w:val="00DC033B"/>
    <w:rsid w:val="00E20E9F"/>
    <w:rsid w:val="00E23BB0"/>
    <w:rsid w:val="00E27478"/>
    <w:rsid w:val="00E4003C"/>
    <w:rsid w:val="00E73367"/>
    <w:rsid w:val="00E842E4"/>
    <w:rsid w:val="00E969BF"/>
    <w:rsid w:val="00EA7D20"/>
    <w:rsid w:val="00EB12CD"/>
    <w:rsid w:val="00EB3131"/>
    <w:rsid w:val="00ED406D"/>
    <w:rsid w:val="00ED5672"/>
    <w:rsid w:val="00EE7D1A"/>
    <w:rsid w:val="00F1751F"/>
    <w:rsid w:val="00F178C3"/>
    <w:rsid w:val="00F43FE5"/>
    <w:rsid w:val="00F5025C"/>
    <w:rsid w:val="00F574BB"/>
    <w:rsid w:val="00F66737"/>
    <w:rsid w:val="00F86B4C"/>
    <w:rsid w:val="00FA106C"/>
    <w:rsid w:val="00FB5EC2"/>
    <w:rsid w:val="00FC03BB"/>
    <w:rsid w:val="00FC44A2"/>
    <w:rsid w:val="00FC4F3E"/>
    <w:rsid w:val="00FC570D"/>
    <w:rsid w:val="00FD1F3F"/>
    <w:rsid w:val="00FE7441"/>
    <w:rsid w:val="00FF32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C56"/>
    <w:rPr>
      <w:rFonts w:ascii="Times New Roman" w:eastAsia="Times New Roman" w:hAnsi="Times New Roman"/>
      <w:sz w:val="24"/>
      <w:szCs w:val="24"/>
      <w:lang w:val="uk-UA"/>
    </w:rPr>
  </w:style>
  <w:style w:type="paragraph" w:styleId="1">
    <w:name w:val="heading 1"/>
    <w:basedOn w:val="a"/>
    <w:next w:val="a"/>
    <w:link w:val="10"/>
    <w:uiPriority w:val="99"/>
    <w:qFormat/>
    <w:rsid w:val="002B7263"/>
    <w:pPr>
      <w:keepNext/>
      <w:jc w:val="center"/>
      <w:outlineLvl w:val="0"/>
    </w:pPr>
    <w:rPr>
      <w:rFonts w:ascii="Tahoma" w:hAnsi="Tahoma" w:cs="Tahoma"/>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3C2C56"/>
    <w:rPr>
      <w:rFonts w:ascii="Times New Roman" w:eastAsia="Times New Roman" w:hAnsi="Times New Roman"/>
      <w:sz w:val="24"/>
      <w:szCs w:val="24"/>
      <w:lang w:val="uk-UA"/>
    </w:rPr>
  </w:style>
  <w:style w:type="paragraph" w:styleId="a3">
    <w:name w:val="List Paragraph"/>
    <w:basedOn w:val="a"/>
    <w:uiPriority w:val="34"/>
    <w:qFormat/>
    <w:rsid w:val="003C2C56"/>
    <w:pPr>
      <w:ind w:left="720"/>
      <w:contextualSpacing/>
    </w:pPr>
  </w:style>
  <w:style w:type="paragraph" w:styleId="a4">
    <w:name w:val="footer"/>
    <w:basedOn w:val="a"/>
    <w:link w:val="a5"/>
    <w:uiPriority w:val="99"/>
    <w:unhideWhenUsed/>
    <w:rsid w:val="003C2C56"/>
    <w:pPr>
      <w:tabs>
        <w:tab w:val="center" w:pos="4677"/>
        <w:tab w:val="right" w:pos="9355"/>
      </w:tabs>
    </w:pPr>
  </w:style>
  <w:style w:type="character" w:customStyle="1" w:styleId="a5">
    <w:name w:val="Нижний колонтитул Знак"/>
    <w:link w:val="a4"/>
    <w:uiPriority w:val="99"/>
    <w:rsid w:val="003C2C56"/>
    <w:rPr>
      <w:rFonts w:ascii="Times New Roman" w:eastAsia="Times New Roman" w:hAnsi="Times New Roman" w:cs="Times New Roman"/>
      <w:sz w:val="24"/>
      <w:szCs w:val="24"/>
      <w:lang w:val="uk-UA" w:eastAsia="ru-RU"/>
    </w:rPr>
  </w:style>
  <w:style w:type="paragraph" w:styleId="a6">
    <w:name w:val="Balloon Text"/>
    <w:basedOn w:val="a"/>
    <w:link w:val="a7"/>
    <w:uiPriority w:val="99"/>
    <w:semiHidden/>
    <w:unhideWhenUsed/>
    <w:rsid w:val="000C1DC7"/>
    <w:rPr>
      <w:rFonts w:ascii="Segoe UI" w:hAnsi="Segoe UI"/>
      <w:sz w:val="18"/>
      <w:szCs w:val="18"/>
    </w:rPr>
  </w:style>
  <w:style w:type="character" w:customStyle="1" w:styleId="a7">
    <w:name w:val="Текст выноски Знак"/>
    <w:link w:val="a6"/>
    <w:uiPriority w:val="99"/>
    <w:semiHidden/>
    <w:rsid w:val="000C1DC7"/>
    <w:rPr>
      <w:rFonts w:ascii="Segoe UI" w:eastAsia="Times New Roman" w:hAnsi="Segoe UI" w:cs="Segoe UI"/>
      <w:sz w:val="18"/>
      <w:szCs w:val="18"/>
      <w:lang w:val="uk-UA" w:eastAsia="ru-RU"/>
    </w:rPr>
  </w:style>
  <w:style w:type="paragraph" w:customStyle="1" w:styleId="a8">
    <w:name w:val="Обычный (Интернет)"/>
    <w:basedOn w:val="a"/>
    <w:uiPriority w:val="99"/>
    <w:unhideWhenUsed/>
    <w:rsid w:val="00EA7D20"/>
    <w:pPr>
      <w:spacing w:before="100" w:beforeAutospacing="1" w:after="100" w:afterAutospacing="1"/>
    </w:pPr>
    <w:rPr>
      <w:lang w:val="ru-RU"/>
    </w:rPr>
  </w:style>
  <w:style w:type="paragraph" w:styleId="a9">
    <w:name w:val="header"/>
    <w:basedOn w:val="a"/>
    <w:link w:val="aa"/>
    <w:uiPriority w:val="99"/>
    <w:unhideWhenUsed/>
    <w:rsid w:val="007B0785"/>
    <w:pPr>
      <w:tabs>
        <w:tab w:val="center" w:pos="4677"/>
        <w:tab w:val="right" w:pos="9355"/>
      </w:tabs>
    </w:pPr>
  </w:style>
  <w:style w:type="character" w:customStyle="1" w:styleId="aa">
    <w:name w:val="Верхний колонтитул Знак"/>
    <w:link w:val="a9"/>
    <w:uiPriority w:val="99"/>
    <w:rsid w:val="007B0785"/>
    <w:rPr>
      <w:rFonts w:ascii="Times New Roman" w:eastAsia="Times New Roman" w:hAnsi="Times New Roman"/>
      <w:sz w:val="24"/>
      <w:szCs w:val="24"/>
    </w:rPr>
  </w:style>
  <w:style w:type="paragraph" w:customStyle="1" w:styleId="Style">
    <w:name w:val="Style"/>
    <w:rsid w:val="009959CE"/>
    <w:pPr>
      <w:widowControl w:val="0"/>
      <w:autoSpaceDE w:val="0"/>
      <w:autoSpaceDN w:val="0"/>
      <w:adjustRightInd w:val="0"/>
    </w:pPr>
    <w:rPr>
      <w:rFonts w:ascii="Times New Roman" w:eastAsia="Times New Roman" w:hAnsi="Times New Roman"/>
      <w:sz w:val="24"/>
      <w:szCs w:val="24"/>
    </w:rPr>
  </w:style>
  <w:style w:type="character" w:styleId="ab">
    <w:name w:val="Hyperlink"/>
    <w:rsid w:val="009959CE"/>
    <w:rPr>
      <w:color w:val="0000FF"/>
      <w:u w:val="single"/>
    </w:rPr>
  </w:style>
  <w:style w:type="paragraph" w:customStyle="1" w:styleId="rvps2">
    <w:name w:val="rvps2"/>
    <w:basedOn w:val="a"/>
    <w:rsid w:val="009959CE"/>
    <w:pPr>
      <w:spacing w:before="100" w:beforeAutospacing="1" w:after="100" w:afterAutospacing="1"/>
    </w:pPr>
    <w:rPr>
      <w:lang w:val="ru-RU"/>
    </w:rPr>
  </w:style>
  <w:style w:type="character" w:styleId="ac">
    <w:name w:val="Emphasis"/>
    <w:qFormat/>
    <w:rsid w:val="006974E5"/>
    <w:rPr>
      <w:i/>
      <w:iCs/>
    </w:rPr>
  </w:style>
  <w:style w:type="paragraph" w:styleId="ad">
    <w:name w:val="Plain Text"/>
    <w:basedOn w:val="a"/>
    <w:rsid w:val="003E0E1E"/>
    <w:rPr>
      <w:rFonts w:ascii="Courier New" w:hAnsi="Courier New" w:cs="Courier New"/>
      <w:sz w:val="20"/>
      <w:szCs w:val="20"/>
      <w:lang w:val="ru-RU"/>
    </w:rPr>
  </w:style>
  <w:style w:type="character" w:customStyle="1" w:styleId="rvts0">
    <w:name w:val="rvts0"/>
    <w:basedOn w:val="a0"/>
    <w:rsid w:val="003E0E1E"/>
  </w:style>
  <w:style w:type="character" w:customStyle="1" w:styleId="xfm63048876">
    <w:name w:val="xfm_63048876"/>
    <w:basedOn w:val="a0"/>
    <w:rsid w:val="004C7623"/>
  </w:style>
  <w:style w:type="paragraph" w:customStyle="1" w:styleId="ae">
    <w:name w:val="Абзац списку"/>
    <w:basedOn w:val="a"/>
    <w:qFormat/>
    <w:rsid w:val="004C7623"/>
    <w:pPr>
      <w:ind w:left="720"/>
      <w:contextualSpacing/>
    </w:pPr>
    <w:rPr>
      <w:lang w:eastAsia="uk-UA"/>
    </w:rPr>
  </w:style>
  <w:style w:type="paragraph" w:customStyle="1" w:styleId="Default">
    <w:name w:val="Default"/>
    <w:rsid w:val="004C7623"/>
    <w:pPr>
      <w:autoSpaceDE w:val="0"/>
      <w:autoSpaceDN w:val="0"/>
      <w:adjustRightInd w:val="0"/>
    </w:pPr>
    <w:rPr>
      <w:rFonts w:ascii="Times New Roman" w:eastAsia="Times New Roman" w:hAnsi="Times New Roman"/>
      <w:color w:val="000000"/>
      <w:sz w:val="24"/>
      <w:szCs w:val="24"/>
    </w:rPr>
  </w:style>
  <w:style w:type="character" w:customStyle="1" w:styleId="xfm42357889">
    <w:name w:val="xfm_42357889"/>
    <w:basedOn w:val="a0"/>
    <w:rsid w:val="004C7623"/>
  </w:style>
  <w:style w:type="character" w:customStyle="1" w:styleId="xfm39478944">
    <w:name w:val="xfm_39478944"/>
    <w:basedOn w:val="a0"/>
    <w:rsid w:val="003F4C06"/>
  </w:style>
  <w:style w:type="character" w:styleId="af">
    <w:name w:val="annotation reference"/>
    <w:uiPriority w:val="99"/>
    <w:semiHidden/>
    <w:unhideWhenUsed/>
    <w:rsid w:val="00257641"/>
    <w:rPr>
      <w:sz w:val="16"/>
      <w:szCs w:val="16"/>
    </w:rPr>
  </w:style>
  <w:style w:type="paragraph" w:styleId="af0">
    <w:name w:val="annotation text"/>
    <w:basedOn w:val="a"/>
    <w:link w:val="af1"/>
    <w:uiPriority w:val="99"/>
    <w:semiHidden/>
    <w:unhideWhenUsed/>
    <w:rsid w:val="00257641"/>
    <w:rPr>
      <w:sz w:val="20"/>
      <w:szCs w:val="20"/>
    </w:rPr>
  </w:style>
  <w:style w:type="character" w:customStyle="1" w:styleId="af1">
    <w:name w:val="Текст примечания Знак"/>
    <w:link w:val="af0"/>
    <w:uiPriority w:val="99"/>
    <w:semiHidden/>
    <w:rsid w:val="00257641"/>
    <w:rPr>
      <w:rFonts w:ascii="Times New Roman" w:eastAsia="Times New Roman" w:hAnsi="Times New Roman"/>
      <w:lang w:val="uk-UA"/>
    </w:rPr>
  </w:style>
  <w:style w:type="paragraph" w:styleId="af2">
    <w:name w:val="annotation subject"/>
    <w:basedOn w:val="af0"/>
    <w:next w:val="af0"/>
    <w:link w:val="af3"/>
    <w:uiPriority w:val="99"/>
    <w:semiHidden/>
    <w:unhideWhenUsed/>
    <w:rsid w:val="00257641"/>
    <w:rPr>
      <w:b/>
      <w:bCs/>
    </w:rPr>
  </w:style>
  <w:style w:type="character" w:customStyle="1" w:styleId="af3">
    <w:name w:val="Тема примечания Знак"/>
    <w:link w:val="af2"/>
    <w:uiPriority w:val="99"/>
    <w:semiHidden/>
    <w:rsid w:val="00257641"/>
    <w:rPr>
      <w:rFonts w:ascii="Times New Roman" w:eastAsia="Times New Roman" w:hAnsi="Times New Roman"/>
      <w:b/>
      <w:bCs/>
      <w:lang w:val="uk-UA"/>
    </w:rPr>
  </w:style>
  <w:style w:type="paragraph" w:customStyle="1" w:styleId="af4">
    <w:basedOn w:val="a"/>
    <w:next w:val="a8"/>
    <w:uiPriority w:val="99"/>
    <w:unhideWhenUsed/>
    <w:rsid w:val="004B5259"/>
    <w:pPr>
      <w:spacing w:before="100" w:beforeAutospacing="1" w:after="100" w:afterAutospacing="1"/>
    </w:pPr>
    <w:rPr>
      <w:lang w:val="ru-RU"/>
    </w:rPr>
  </w:style>
  <w:style w:type="character" w:customStyle="1" w:styleId="xfm87739929">
    <w:name w:val="xfm_87739929"/>
    <w:basedOn w:val="a0"/>
    <w:rsid w:val="00236EC9"/>
  </w:style>
  <w:style w:type="paragraph" w:styleId="af5">
    <w:name w:val="Normal (Web)"/>
    <w:basedOn w:val="a"/>
    <w:uiPriority w:val="99"/>
    <w:rsid w:val="00820A16"/>
    <w:pPr>
      <w:spacing w:line="336" w:lineRule="auto"/>
    </w:pPr>
    <w:rPr>
      <w:rFonts w:ascii="Verdana" w:hAnsi="Verdana"/>
      <w:sz w:val="17"/>
      <w:szCs w:val="17"/>
      <w:lang w:val="ru-RU"/>
    </w:rPr>
  </w:style>
  <w:style w:type="character" w:customStyle="1" w:styleId="10">
    <w:name w:val="Заголовок 1 Знак"/>
    <w:basedOn w:val="a0"/>
    <w:link w:val="1"/>
    <w:uiPriority w:val="99"/>
    <w:rsid w:val="002B7263"/>
    <w:rPr>
      <w:rFonts w:ascii="Tahoma" w:eastAsia="Times New Roman" w:hAnsi="Tahoma" w:cs="Tahoma"/>
      <w:b/>
      <w:sz w:val="28"/>
      <w:lang w:val="uk-UA"/>
    </w:rPr>
  </w:style>
  <w:style w:type="character" w:styleId="af6">
    <w:name w:val="FollowedHyperlink"/>
    <w:basedOn w:val="a0"/>
    <w:uiPriority w:val="99"/>
    <w:semiHidden/>
    <w:unhideWhenUsed/>
    <w:rsid w:val="004E2CC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5791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e.vsei.ua/shareholders/ad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e.vsei.ua/shareholders/ads" TargetMode="External"/><Relationship Id="rId5" Type="http://schemas.openxmlformats.org/officeDocument/2006/relationships/webSettings" Target="webSettings.xml"/><Relationship Id="rId10" Type="http://schemas.openxmlformats.org/officeDocument/2006/relationships/hyperlink" Target="mailto:Inna.Korytska@roe.vsei.ua" TargetMode="External"/><Relationship Id="rId4" Type="http://schemas.openxmlformats.org/officeDocument/2006/relationships/settings" Target="settings.xml"/><Relationship Id="rId9" Type="http://schemas.openxmlformats.org/officeDocument/2006/relationships/hyperlink" Target="https://www.roe.vsei.ua/shareholders/ads"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2722A0-0D32-4108-99BC-52B33E317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2296</Words>
  <Characters>13092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Додаток №1</vt:lpstr>
    </vt:vector>
  </TitlesOfParts>
  <Company/>
  <LinksUpToDate>false</LinksUpToDate>
  <CharactersWithSpaces>15358</CharactersWithSpaces>
  <SharedDoc>false</SharedDoc>
  <HLinks>
    <vt:vector size="18" baseType="variant">
      <vt:variant>
        <vt:i4>1441878</vt:i4>
      </vt:variant>
      <vt:variant>
        <vt:i4>6</vt:i4>
      </vt:variant>
      <vt:variant>
        <vt:i4>0</vt:i4>
      </vt:variant>
      <vt:variant>
        <vt:i4>5</vt:i4>
      </vt:variant>
      <vt:variant>
        <vt:lpwstr>https://zakon.rada.gov.ua/laws/show/514-17/print</vt:lpwstr>
      </vt:variant>
      <vt:variant>
        <vt:lpwstr>n972</vt:lpwstr>
      </vt:variant>
      <vt:variant>
        <vt:i4>1179732</vt:i4>
      </vt:variant>
      <vt:variant>
        <vt:i4>3</vt:i4>
      </vt:variant>
      <vt:variant>
        <vt:i4>0</vt:i4>
      </vt:variant>
      <vt:variant>
        <vt:i4>5</vt:i4>
      </vt:variant>
      <vt:variant>
        <vt:lpwstr>https://zakon.rada.gov.ua/laws/show/514-17/print</vt:lpwstr>
      </vt:variant>
      <vt:variant>
        <vt:lpwstr>n956</vt:lpwstr>
      </vt:variant>
      <vt:variant>
        <vt:i4>5439501</vt:i4>
      </vt:variant>
      <vt:variant>
        <vt:i4>0</vt:i4>
      </vt:variant>
      <vt:variant>
        <vt:i4>0</vt:i4>
      </vt:variant>
      <vt:variant>
        <vt:i4>5</vt:i4>
      </vt:variant>
      <vt:variant>
        <vt:lpwstr>tel:+380412402085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creator>Olena Bilyk</dc:creator>
  <cp:lastModifiedBy>Inna.Korytska</cp:lastModifiedBy>
  <cp:revision>13</cp:revision>
  <cp:lastPrinted>2020-12-29T14:17:00Z</cp:lastPrinted>
  <dcterms:created xsi:type="dcterms:W3CDTF">2021-02-23T10:52:00Z</dcterms:created>
  <dcterms:modified xsi:type="dcterms:W3CDTF">2021-03-12T07:38:00Z</dcterms:modified>
</cp:coreProperties>
</file>