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84F6" w14:textId="77777777" w:rsidR="00F5299B" w:rsidRPr="00695875" w:rsidRDefault="00F5299B" w:rsidP="00F5299B">
      <w:pPr>
        <w:pStyle w:val="a3"/>
        <w:ind w:left="0"/>
        <w:contextualSpacing/>
        <w:jc w:val="center"/>
        <w:rPr>
          <w:b/>
          <w:color w:val="000000"/>
          <w:sz w:val="22"/>
          <w:szCs w:val="22"/>
          <w:lang w:val="uk-UA"/>
        </w:rPr>
      </w:pPr>
      <w:r w:rsidRPr="00695875">
        <w:rPr>
          <w:b/>
          <w:color w:val="000000"/>
          <w:sz w:val="22"/>
          <w:szCs w:val="22"/>
          <w:lang w:val="uk-UA"/>
        </w:rPr>
        <w:t>АКЦІОНЕРНЕ ТОВАРИСТВО «</w:t>
      </w:r>
      <w:r w:rsidRPr="00695875">
        <w:rPr>
          <w:b/>
          <w:sz w:val="22"/>
          <w:szCs w:val="22"/>
          <w:lang w:val="uk-UA"/>
        </w:rPr>
        <w:t>ОДЕСАОБЛЕНЕРГО</w:t>
      </w:r>
      <w:r w:rsidRPr="00695875">
        <w:rPr>
          <w:b/>
          <w:color w:val="000000"/>
          <w:sz w:val="22"/>
          <w:szCs w:val="22"/>
          <w:lang w:val="uk-UA"/>
        </w:rPr>
        <w:t>»</w:t>
      </w:r>
    </w:p>
    <w:p w14:paraId="08018BD1" w14:textId="77777777" w:rsidR="00F5299B" w:rsidRPr="00695875" w:rsidRDefault="00F5299B" w:rsidP="00F5299B">
      <w:pPr>
        <w:autoSpaceDE w:val="0"/>
        <w:autoSpaceDN w:val="0"/>
        <w:adjustRightInd w:val="0"/>
        <w:jc w:val="center"/>
        <w:rPr>
          <w:sz w:val="22"/>
          <w:szCs w:val="22"/>
        </w:rPr>
      </w:pPr>
      <w:r w:rsidRPr="00695875">
        <w:rPr>
          <w:sz w:val="22"/>
          <w:szCs w:val="22"/>
        </w:rPr>
        <w:t>Місцезнаходження: 65031, Одеська обл., місто Одеса, Малиновський район, вулиця Миколи Боровського, будинок 28 "Б"</w:t>
      </w:r>
    </w:p>
    <w:p w14:paraId="3E5D781D" w14:textId="77777777" w:rsidR="00F5299B" w:rsidRPr="00695875" w:rsidRDefault="00F5299B" w:rsidP="00F5299B">
      <w:pPr>
        <w:autoSpaceDE w:val="0"/>
        <w:autoSpaceDN w:val="0"/>
        <w:adjustRightInd w:val="0"/>
        <w:jc w:val="center"/>
        <w:rPr>
          <w:sz w:val="22"/>
          <w:szCs w:val="22"/>
        </w:rPr>
      </w:pPr>
      <w:r w:rsidRPr="00695875">
        <w:rPr>
          <w:sz w:val="22"/>
          <w:szCs w:val="22"/>
        </w:rPr>
        <w:t>ідентифікаційний код юридичної особи 00131713</w:t>
      </w:r>
    </w:p>
    <w:p w14:paraId="22D5CA4D" w14:textId="77777777" w:rsidR="00F5299B" w:rsidRPr="00695875" w:rsidRDefault="00F5299B" w:rsidP="00F5299B">
      <w:pPr>
        <w:pStyle w:val="a3"/>
        <w:ind w:left="0"/>
        <w:contextualSpacing/>
        <w:jc w:val="center"/>
        <w:rPr>
          <w:b/>
          <w:color w:val="000000"/>
          <w:sz w:val="22"/>
          <w:szCs w:val="22"/>
          <w:lang w:val="uk-UA"/>
        </w:rPr>
      </w:pPr>
      <w:r w:rsidRPr="00695875">
        <w:rPr>
          <w:b/>
          <w:color w:val="000000"/>
          <w:sz w:val="22"/>
          <w:szCs w:val="22"/>
          <w:lang w:val="uk-UA"/>
        </w:rPr>
        <w:t>(далі також «Товариство» або АТ «ОДЕСАОБЛЕНЕРГО»)</w:t>
      </w:r>
    </w:p>
    <w:p w14:paraId="7EBEB6AC" w14:textId="77777777" w:rsidR="00F5299B" w:rsidRPr="00695875" w:rsidRDefault="00F5299B" w:rsidP="00F5299B">
      <w:pPr>
        <w:pStyle w:val="a3"/>
        <w:ind w:left="0"/>
        <w:rPr>
          <w:b/>
          <w:sz w:val="22"/>
          <w:szCs w:val="22"/>
          <w:lang w:val="uk-UA"/>
        </w:rPr>
      </w:pPr>
    </w:p>
    <w:p w14:paraId="7572E85B" w14:textId="77777777" w:rsidR="00F5299B" w:rsidRPr="00695875" w:rsidRDefault="00F5299B" w:rsidP="00F5299B">
      <w:pPr>
        <w:pStyle w:val="a3"/>
        <w:ind w:left="0"/>
        <w:jc w:val="center"/>
        <w:rPr>
          <w:b/>
          <w:spacing w:val="-6"/>
          <w:sz w:val="22"/>
          <w:szCs w:val="22"/>
          <w:lang w:val="uk-UA"/>
        </w:rPr>
      </w:pPr>
      <w:r w:rsidRPr="00695875">
        <w:rPr>
          <w:b/>
          <w:sz w:val="22"/>
          <w:szCs w:val="22"/>
          <w:lang w:val="uk-UA"/>
        </w:rPr>
        <w:t xml:space="preserve">повідомляє про те, що </w:t>
      </w:r>
      <w:r w:rsidRPr="00695875">
        <w:rPr>
          <w:b/>
          <w:spacing w:val="-6"/>
          <w:sz w:val="22"/>
          <w:szCs w:val="22"/>
          <w:lang w:val="uk-UA"/>
        </w:rPr>
        <w:t xml:space="preserve">27 квітня 2020 року о 10 год. 30 хв. за </w:t>
      </w:r>
      <w:proofErr w:type="spellStart"/>
      <w:r w:rsidRPr="00695875">
        <w:rPr>
          <w:b/>
          <w:spacing w:val="-6"/>
          <w:sz w:val="22"/>
          <w:szCs w:val="22"/>
          <w:lang w:val="uk-UA"/>
        </w:rPr>
        <w:t>адресою</w:t>
      </w:r>
      <w:proofErr w:type="spellEnd"/>
      <w:r w:rsidRPr="00695875">
        <w:rPr>
          <w:b/>
          <w:spacing w:val="-6"/>
          <w:sz w:val="22"/>
          <w:szCs w:val="22"/>
          <w:lang w:val="uk-UA"/>
        </w:rPr>
        <w:t>: 65031, Одеська обл., місто Одеса, Малиновський район, вулиця Миколи Боровського, будинок 28 "Б", 4-й поверх, кімната 409</w:t>
      </w:r>
    </w:p>
    <w:p w14:paraId="5448DF45" w14:textId="77777777" w:rsidR="00F5299B" w:rsidRPr="00695875" w:rsidRDefault="00F5299B" w:rsidP="00F5299B">
      <w:pPr>
        <w:jc w:val="center"/>
        <w:rPr>
          <w:b/>
          <w:color w:val="000000"/>
          <w:spacing w:val="-6"/>
          <w:sz w:val="22"/>
          <w:szCs w:val="22"/>
        </w:rPr>
      </w:pPr>
      <w:r w:rsidRPr="00695875">
        <w:rPr>
          <w:b/>
          <w:color w:val="000000"/>
          <w:spacing w:val="-6"/>
          <w:sz w:val="22"/>
          <w:szCs w:val="22"/>
        </w:rPr>
        <w:t>відбудуться річні Загальні збори Товариства.</w:t>
      </w:r>
    </w:p>
    <w:p w14:paraId="0AAA4FC8" w14:textId="77777777" w:rsidR="00F5299B" w:rsidRPr="00695875" w:rsidRDefault="00F5299B" w:rsidP="00F5299B">
      <w:pPr>
        <w:jc w:val="center"/>
        <w:rPr>
          <w:color w:val="000000"/>
          <w:spacing w:val="-6"/>
          <w:sz w:val="22"/>
          <w:szCs w:val="22"/>
        </w:rPr>
      </w:pPr>
    </w:p>
    <w:p w14:paraId="42C36CD8" w14:textId="77777777" w:rsidR="00F5299B" w:rsidRPr="00695875" w:rsidRDefault="00F5299B" w:rsidP="00F5299B">
      <w:pPr>
        <w:jc w:val="center"/>
        <w:rPr>
          <w:color w:val="000000"/>
          <w:spacing w:val="-6"/>
          <w:sz w:val="22"/>
          <w:szCs w:val="22"/>
        </w:rPr>
      </w:pPr>
      <w:r w:rsidRPr="00695875">
        <w:rPr>
          <w:color w:val="000000"/>
          <w:spacing w:val="-6"/>
          <w:sz w:val="22"/>
          <w:szCs w:val="22"/>
        </w:rPr>
        <w:t>ПРОЕКТ ПОРЯДКУ ДЕННОГО</w:t>
      </w:r>
    </w:p>
    <w:p w14:paraId="5E33755B" w14:textId="2D8FDA51" w:rsidR="00F5299B" w:rsidRDefault="00F5299B" w:rsidP="00F5299B">
      <w:pPr>
        <w:jc w:val="center"/>
        <w:rPr>
          <w:color w:val="000000"/>
          <w:spacing w:val="-6"/>
          <w:sz w:val="22"/>
          <w:szCs w:val="22"/>
        </w:rPr>
      </w:pPr>
      <w:r w:rsidRPr="00695875">
        <w:rPr>
          <w:color w:val="000000"/>
          <w:spacing w:val="-6"/>
          <w:sz w:val="22"/>
          <w:szCs w:val="22"/>
        </w:rPr>
        <w:t>(перелік питань разом з проектом рішень щодо кожного з питань, включених до проекту порядку денного):</w:t>
      </w:r>
    </w:p>
    <w:p w14:paraId="02B72CB9" w14:textId="77777777" w:rsidR="00E14041" w:rsidRPr="00695875" w:rsidRDefault="00E14041" w:rsidP="00F5299B">
      <w:pPr>
        <w:jc w:val="center"/>
        <w:rPr>
          <w:color w:val="000000"/>
          <w:spacing w:val="-6"/>
          <w:sz w:val="22"/>
          <w:szCs w:val="22"/>
        </w:rPr>
      </w:pPr>
    </w:p>
    <w:tbl>
      <w:tblPr>
        <w:tblStyle w:val="a7"/>
        <w:tblW w:w="0" w:type="auto"/>
        <w:tblLook w:val="04A0" w:firstRow="1" w:lastRow="0" w:firstColumn="1" w:lastColumn="0" w:noHBand="0" w:noVBand="1"/>
      </w:tblPr>
      <w:tblGrid>
        <w:gridCol w:w="486"/>
        <w:gridCol w:w="2583"/>
        <w:gridCol w:w="6558"/>
      </w:tblGrid>
      <w:tr w:rsidR="00F5299B" w:rsidRPr="00695875" w14:paraId="347B662F" w14:textId="77777777" w:rsidTr="00B034E7">
        <w:tc>
          <w:tcPr>
            <w:tcW w:w="486" w:type="dxa"/>
            <w:vAlign w:val="center"/>
          </w:tcPr>
          <w:p w14:paraId="772A0A8F" w14:textId="77777777" w:rsidR="00F5299B" w:rsidRPr="00695875" w:rsidRDefault="00F5299B" w:rsidP="00B034E7">
            <w:pPr>
              <w:jc w:val="center"/>
              <w:rPr>
                <w:sz w:val="22"/>
                <w:szCs w:val="22"/>
                <w:lang w:val="uk-UA"/>
              </w:rPr>
            </w:pPr>
            <w:r w:rsidRPr="00695875">
              <w:rPr>
                <w:sz w:val="22"/>
                <w:szCs w:val="22"/>
                <w:lang w:val="uk-UA"/>
              </w:rPr>
              <w:t>1</w:t>
            </w:r>
          </w:p>
        </w:tc>
        <w:tc>
          <w:tcPr>
            <w:tcW w:w="2583" w:type="dxa"/>
            <w:vAlign w:val="center"/>
          </w:tcPr>
          <w:p w14:paraId="22E3FC5F" w14:textId="77777777" w:rsidR="00F5299B" w:rsidRPr="00695875" w:rsidRDefault="00F5299B" w:rsidP="00695875">
            <w:pPr>
              <w:rPr>
                <w:sz w:val="22"/>
                <w:szCs w:val="22"/>
                <w:lang w:val="uk-UA"/>
              </w:rPr>
            </w:pPr>
            <w:r w:rsidRPr="00695875">
              <w:rPr>
                <w:color w:val="000000" w:themeColor="text1"/>
                <w:sz w:val="22"/>
                <w:szCs w:val="22"/>
                <w:lang w:val="uk-UA"/>
              </w:rPr>
              <w:t>Обрання Лічильної комісії річних Загальних зборів Товариства. Затвердження регламенту роботи річних Загальних зборів Товариства.</w:t>
            </w:r>
          </w:p>
        </w:tc>
        <w:tc>
          <w:tcPr>
            <w:tcW w:w="6558" w:type="dxa"/>
            <w:vAlign w:val="center"/>
          </w:tcPr>
          <w:p w14:paraId="1F559C0F" w14:textId="77777777" w:rsidR="00F5299B" w:rsidRPr="00695875" w:rsidRDefault="00F5299B" w:rsidP="000F419A">
            <w:pPr>
              <w:pStyle w:val="a3"/>
              <w:numPr>
                <w:ilvl w:val="1"/>
                <w:numId w:val="2"/>
              </w:numPr>
              <w:ind w:left="364" w:hanging="364"/>
              <w:jc w:val="both"/>
              <w:rPr>
                <w:color w:val="000000" w:themeColor="text1"/>
                <w:sz w:val="22"/>
                <w:szCs w:val="22"/>
                <w:lang w:val="uk-UA" w:eastAsia="en-US"/>
              </w:rPr>
            </w:pPr>
            <w:r w:rsidRPr="00695875">
              <w:rPr>
                <w:color w:val="000000" w:themeColor="text1"/>
                <w:sz w:val="22"/>
                <w:szCs w:val="22"/>
                <w:lang w:val="uk-UA" w:eastAsia="en-US"/>
              </w:rPr>
              <w:t>Обрати Лічильну комісію річних Загальних зборів Товариства у такому складі:</w:t>
            </w:r>
            <w:r w:rsidRPr="00695875">
              <w:rPr>
                <w:color w:val="000000" w:themeColor="text1"/>
                <w:sz w:val="22"/>
                <w:szCs w:val="22"/>
                <w:lang w:val="uk-UA"/>
              </w:rPr>
              <w:t xml:space="preserve"> </w:t>
            </w:r>
          </w:p>
          <w:p w14:paraId="3250B33B" w14:textId="77777777" w:rsidR="00F5299B" w:rsidRPr="00695875" w:rsidRDefault="00F5299B" w:rsidP="00E14041">
            <w:pPr>
              <w:ind w:left="648" w:hanging="284"/>
              <w:jc w:val="both"/>
              <w:rPr>
                <w:sz w:val="22"/>
                <w:szCs w:val="22"/>
                <w:lang w:val="uk-UA"/>
              </w:rPr>
            </w:pPr>
            <w:r w:rsidRPr="00695875">
              <w:rPr>
                <w:sz w:val="22"/>
                <w:szCs w:val="22"/>
                <w:lang w:val="uk-UA"/>
              </w:rPr>
              <w:t xml:space="preserve">Голова Лічильної комісії - </w:t>
            </w:r>
            <w:r w:rsidRPr="00695875">
              <w:rPr>
                <w:rFonts w:eastAsia="Calibri"/>
                <w:sz w:val="22"/>
                <w:szCs w:val="22"/>
                <w:lang w:val="uk-UA" w:eastAsia="en-US"/>
              </w:rPr>
              <w:t>Клименко Богдан Вікторович</w:t>
            </w:r>
            <w:r w:rsidRPr="00695875">
              <w:rPr>
                <w:sz w:val="22"/>
                <w:szCs w:val="22"/>
                <w:lang w:val="uk-UA"/>
              </w:rPr>
              <w:t>;</w:t>
            </w:r>
          </w:p>
          <w:p w14:paraId="5CF8B8B9" w14:textId="77777777" w:rsidR="00F5299B" w:rsidRPr="00695875" w:rsidRDefault="00F5299B" w:rsidP="00E14041">
            <w:pPr>
              <w:pStyle w:val="a3"/>
              <w:ind w:left="648" w:hanging="284"/>
              <w:jc w:val="both"/>
              <w:rPr>
                <w:rFonts w:eastAsia="Calibri"/>
                <w:sz w:val="22"/>
                <w:szCs w:val="22"/>
                <w:lang w:val="uk-UA" w:eastAsia="en-US"/>
              </w:rPr>
            </w:pPr>
            <w:r w:rsidRPr="00695875">
              <w:rPr>
                <w:sz w:val="22"/>
                <w:szCs w:val="22"/>
                <w:lang w:val="uk-UA"/>
              </w:rPr>
              <w:t xml:space="preserve">Члени Лічильної комісії: </w:t>
            </w:r>
            <w:r w:rsidRPr="00695875">
              <w:rPr>
                <w:rFonts w:eastAsia="Calibri"/>
                <w:sz w:val="22"/>
                <w:szCs w:val="22"/>
                <w:lang w:val="uk-UA" w:eastAsia="en-US"/>
              </w:rPr>
              <w:t>Степаненко Олена Миколаївна, Лебідь Микола Сергійович.</w:t>
            </w:r>
          </w:p>
          <w:p w14:paraId="4CD36653" w14:textId="77777777" w:rsidR="00F5299B" w:rsidRPr="00695875" w:rsidRDefault="00F5299B" w:rsidP="000F419A">
            <w:pPr>
              <w:pStyle w:val="a3"/>
              <w:ind w:left="364" w:hanging="364"/>
              <w:jc w:val="both"/>
              <w:rPr>
                <w:color w:val="000000" w:themeColor="text1"/>
                <w:sz w:val="22"/>
                <w:szCs w:val="22"/>
                <w:lang w:val="uk-UA" w:eastAsia="en-US"/>
              </w:rPr>
            </w:pPr>
          </w:p>
          <w:p w14:paraId="6509652D" w14:textId="77777777" w:rsidR="00F5299B" w:rsidRPr="00695875" w:rsidRDefault="00F5299B" w:rsidP="000F419A">
            <w:pPr>
              <w:pStyle w:val="a3"/>
              <w:numPr>
                <w:ilvl w:val="1"/>
                <w:numId w:val="3"/>
              </w:numPr>
              <w:ind w:left="364" w:hanging="364"/>
              <w:jc w:val="both"/>
              <w:rPr>
                <w:sz w:val="22"/>
                <w:szCs w:val="22"/>
                <w:lang w:val="uk-UA"/>
              </w:rPr>
            </w:pPr>
            <w:r w:rsidRPr="00695875">
              <w:rPr>
                <w:color w:val="000000" w:themeColor="text1"/>
                <w:sz w:val="22"/>
                <w:szCs w:val="22"/>
                <w:lang w:val="uk-UA"/>
              </w:rPr>
              <w:t>Затвердити регламент роботи річних Загальних зборів Товариства (</w:t>
            </w:r>
            <w:r w:rsidRPr="00695875">
              <w:rPr>
                <w:i/>
                <w:color w:val="000000" w:themeColor="text1"/>
                <w:sz w:val="22"/>
                <w:szCs w:val="22"/>
                <w:lang w:val="uk-UA"/>
              </w:rPr>
              <w:t>додається</w:t>
            </w:r>
            <w:r w:rsidRPr="00695875">
              <w:rPr>
                <w:color w:val="000000" w:themeColor="text1"/>
                <w:sz w:val="22"/>
                <w:szCs w:val="22"/>
                <w:lang w:val="uk-UA"/>
              </w:rPr>
              <w:t>).</w:t>
            </w:r>
          </w:p>
        </w:tc>
      </w:tr>
      <w:tr w:rsidR="00F5299B" w:rsidRPr="00695875" w14:paraId="4DA2A9B5" w14:textId="77777777" w:rsidTr="00B034E7">
        <w:tc>
          <w:tcPr>
            <w:tcW w:w="486" w:type="dxa"/>
            <w:vAlign w:val="center"/>
          </w:tcPr>
          <w:p w14:paraId="7D0BF60F" w14:textId="77777777" w:rsidR="00F5299B" w:rsidRPr="00695875" w:rsidRDefault="00F5299B" w:rsidP="00B034E7">
            <w:pPr>
              <w:jc w:val="center"/>
              <w:rPr>
                <w:sz w:val="22"/>
                <w:szCs w:val="22"/>
                <w:lang w:val="uk-UA"/>
              </w:rPr>
            </w:pPr>
            <w:r w:rsidRPr="00695875">
              <w:rPr>
                <w:sz w:val="22"/>
                <w:szCs w:val="22"/>
                <w:lang w:val="uk-UA"/>
              </w:rPr>
              <w:t>2</w:t>
            </w:r>
          </w:p>
        </w:tc>
        <w:tc>
          <w:tcPr>
            <w:tcW w:w="2583" w:type="dxa"/>
            <w:vAlign w:val="center"/>
          </w:tcPr>
          <w:p w14:paraId="4EEB873F" w14:textId="77777777" w:rsidR="00F5299B" w:rsidRPr="00695875" w:rsidRDefault="00F5299B" w:rsidP="00695875">
            <w:pPr>
              <w:rPr>
                <w:sz w:val="22"/>
                <w:szCs w:val="22"/>
                <w:lang w:val="uk-UA"/>
              </w:rPr>
            </w:pPr>
            <w:r w:rsidRPr="00695875">
              <w:rPr>
                <w:color w:val="000000" w:themeColor="text1"/>
                <w:sz w:val="22"/>
                <w:szCs w:val="22"/>
                <w:lang w:val="uk-UA"/>
              </w:rPr>
              <w:t>Розгляд звіту Виконавчого органу Товариства про результати фінансово-господарської діяльності Товариства за 2019 рік та прийняття рішень за наслідками його розгляду.</w:t>
            </w:r>
          </w:p>
        </w:tc>
        <w:tc>
          <w:tcPr>
            <w:tcW w:w="6558" w:type="dxa"/>
            <w:vAlign w:val="center"/>
          </w:tcPr>
          <w:p w14:paraId="3CB06802" w14:textId="77777777" w:rsidR="00F5299B" w:rsidRPr="00695875" w:rsidRDefault="00F5299B" w:rsidP="000F419A">
            <w:pPr>
              <w:pStyle w:val="a3"/>
              <w:numPr>
                <w:ilvl w:val="1"/>
                <w:numId w:val="4"/>
              </w:numPr>
              <w:ind w:left="364" w:hanging="364"/>
              <w:jc w:val="both"/>
              <w:rPr>
                <w:color w:val="000000" w:themeColor="text1"/>
                <w:sz w:val="22"/>
                <w:szCs w:val="22"/>
                <w:lang w:val="uk-UA" w:eastAsia="en-US"/>
              </w:rPr>
            </w:pPr>
            <w:r w:rsidRPr="00695875">
              <w:rPr>
                <w:color w:val="000000" w:themeColor="text1"/>
                <w:sz w:val="22"/>
                <w:szCs w:val="22"/>
                <w:lang w:val="uk-UA" w:eastAsia="en-US"/>
              </w:rPr>
              <w:t>Затвердити звіт Виконавчого органу Товариства про результати фінансово-господарської діяльності Товариства за 2019 рік (додається).</w:t>
            </w:r>
          </w:p>
          <w:p w14:paraId="5692F2B0" w14:textId="77777777" w:rsidR="00F5299B" w:rsidRPr="00695875" w:rsidRDefault="00F5299B" w:rsidP="000F419A">
            <w:pPr>
              <w:pStyle w:val="a3"/>
              <w:ind w:left="364" w:hanging="364"/>
              <w:jc w:val="both"/>
              <w:rPr>
                <w:color w:val="000000" w:themeColor="text1"/>
                <w:sz w:val="22"/>
                <w:szCs w:val="22"/>
                <w:lang w:val="uk-UA" w:eastAsia="en-US"/>
              </w:rPr>
            </w:pPr>
          </w:p>
          <w:p w14:paraId="5E751B3C" w14:textId="77777777" w:rsidR="00F5299B" w:rsidRPr="00695875" w:rsidRDefault="00F5299B" w:rsidP="000F419A">
            <w:pPr>
              <w:pStyle w:val="a3"/>
              <w:numPr>
                <w:ilvl w:val="1"/>
                <w:numId w:val="4"/>
              </w:numPr>
              <w:ind w:left="364" w:hanging="364"/>
              <w:jc w:val="both"/>
              <w:rPr>
                <w:sz w:val="22"/>
                <w:szCs w:val="22"/>
                <w:lang w:val="uk-UA"/>
              </w:rPr>
            </w:pPr>
            <w:r w:rsidRPr="00695875">
              <w:rPr>
                <w:color w:val="000000" w:themeColor="text1"/>
                <w:sz w:val="22"/>
                <w:szCs w:val="22"/>
                <w:lang w:val="uk-UA"/>
              </w:rPr>
              <w:t>Рішень за наслідками розгляду звіту Виконавчого органу Товариства про результати фінансово-господарської діяльності Товариства за 2019 рік не приймати.</w:t>
            </w:r>
          </w:p>
        </w:tc>
      </w:tr>
      <w:tr w:rsidR="00F5299B" w:rsidRPr="00695875" w14:paraId="1BB9E4B8" w14:textId="77777777" w:rsidTr="00B034E7">
        <w:tc>
          <w:tcPr>
            <w:tcW w:w="486" w:type="dxa"/>
            <w:vAlign w:val="center"/>
          </w:tcPr>
          <w:p w14:paraId="74556795" w14:textId="77777777" w:rsidR="00F5299B" w:rsidRPr="00695875" w:rsidRDefault="00F5299B" w:rsidP="00B034E7">
            <w:pPr>
              <w:jc w:val="center"/>
              <w:rPr>
                <w:sz w:val="22"/>
                <w:szCs w:val="22"/>
                <w:lang w:val="uk-UA"/>
              </w:rPr>
            </w:pPr>
            <w:r w:rsidRPr="00695875">
              <w:rPr>
                <w:sz w:val="22"/>
                <w:szCs w:val="22"/>
                <w:lang w:val="uk-UA"/>
              </w:rPr>
              <w:t>3</w:t>
            </w:r>
          </w:p>
        </w:tc>
        <w:tc>
          <w:tcPr>
            <w:tcW w:w="2583" w:type="dxa"/>
            <w:vAlign w:val="center"/>
          </w:tcPr>
          <w:p w14:paraId="0B73AF60" w14:textId="77777777" w:rsidR="00F5299B" w:rsidRPr="00695875" w:rsidRDefault="00F5299B" w:rsidP="00B034E7">
            <w:pPr>
              <w:rPr>
                <w:sz w:val="22"/>
                <w:szCs w:val="22"/>
                <w:lang w:val="uk-UA"/>
              </w:rPr>
            </w:pPr>
            <w:r w:rsidRPr="00695875">
              <w:rPr>
                <w:color w:val="000000" w:themeColor="text1"/>
                <w:sz w:val="22"/>
                <w:szCs w:val="22"/>
                <w:lang w:val="uk-UA"/>
              </w:rPr>
              <w:t>Розгляд звіту Наглядової ради Товариства за 2019 рік та прийняття рішень за наслідками його розгляду.</w:t>
            </w:r>
          </w:p>
        </w:tc>
        <w:tc>
          <w:tcPr>
            <w:tcW w:w="6558" w:type="dxa"/>
            <w:vAlign w:val="center"/>
          </w:tcPr>
          <w:p w14:paraId="701BAD3F" w14:textId="77777777" w:rsidR="00F5299B" w:rsidRPr="00695875" w:rsidRDefault="00F5299B" w:rsidP="000F419A">
            <w:pPr>
              <w:pStyle w:val="a3"/>
              <w:numPr>
                <w:ilvl w:val="1"/>
                <w:numId w:val="5"/>
              </w:numPr>
              <w:ind w:left="364" w:hanging="364"/>
              <w:jc w:val="both"/>
              <w:rPr>
                <w:color w:val="000000" w:themeColor="text1"/>
                <w:sz w:val="22"/>
                <w:szCs w:val="22"/>
                <w:lang w:val="uk-UA" w:eastAsia="en-US"/>
              </w:rPr>
            </w:pPr>
            <w:r w:rsidRPr="00695875">
              <w:rPr>
                <w:color w:val="000000" w:themeColor="text1"/>
                <w:sz w:val="22"/>
                <w:szCs w:val="22"/>
                <w:lang w:val="uk-UA" w:eastAsia="en-US"/>
              </w:rPr>
              <w:t>Затвердити звіт Наглядової ради Товариства за 2019 рік (додається).</w:t>
            </w:r>
          </w:p>
          <w:p w14:paraId="70D22CA4" w14:textId="77777777" w:rsidR="00F5299B" w:rsidRPr="00695875" w:rsidRDefault="00F5299B" w:rsidP="000F419A">
            <w:pPr>
              <w:pStyle w:val="a3"/>
              <w:ind w:left="364" w:hanging="364"/>
              <w:jc w:val="both"/>
              <w:rPr>
                <w:color w:val="000000" w:themeColor="text1"/>
                <w:sz w:val="22"/>
                <w:szCs w:val="22"/>
                <w:lang w:val="uk-UA" w:eastAsia="en-US"/>
              </w:rPr>
            </w:pPr>
          </w:p>
          <w:p w14:paraId="4A077900" w14:textId="77777777" w:rsidR="00F5299B" w:rsidRPr="00695875" w:rsidRDefault="00F5299B" w:rsidP="000F419A">
            <w:pPr>
              <w:pStyle w:val="a3"/>
              <w:numPr>
                <w:ilvl w:val="1"/>
                <w:numId w:val="5"/>
              </w:numPr>
              <w:ind w:left="364" w:hanging="364"/>
              <w:jc w:val="both"/>
              <w:rPr>
                <w:sz w:val="22"/>
                <w:szCs w:val="22"/>
                <w:lang w:val="uk-UA"/>
              </w:rPr>
            </w:pPr>
            <w:r w:rsidRPr="00695875">
              <w:rPr>
                <w:color w:val="000000" w:themeColor="text1"/>
                <w:sz w:val="22"/>
                <w:szCs w:val="22"/>
                <w:lang w:val="uk-UA"/>
              </w:rPr>
              <w:t>Рішень за наслідками розгляду звіту Наглядової ради Товариства не приймати.</w:t>
            </w:r>
          </w:p>
        </w:tc>
      </w:tr>
      <w:tr w:rsidR="00F5299B" w:rsidRPr="00695875" w14:paraId="031454FA" w14:textId="77777777" w:rsidTr="00B034E7">
        <w:tc>
          <w:tcPr>
            <w:tcW w:w="486" w:type="dxa"/>
            <w:vAlign w:val="center"/>
          </w:tcPr>
          <w:p w14:paraId="45883A04" w14:textId="77777777" w:rsidR="00F5299B" w:rsidRPr="00695875" w:rsidRDefault="00F5299B" w:rsidP="00B034E7">
            <w:pPr>
              <w:jc w:val="center"/>
              <w:rPr>
                <w:sz w:val="22"/>
                <w:szCs w:val="22"/>
                <w:lang w:val="uk-UA"/>
              </w:rPr>
            </w:pPr>
            <w:r w:rsidRPr="00695875">
              <w:rPr>
                <w:sz w:val="22"/>
                <w:szCs w:val="22"/>
                <w:lang w:val="uk-UA"/>
              </w:rPr>
              <w:t>4</w:t>
            </w:r>
          </w:p>
        </w:tc>
        <w:tc>
          <w:tcPr>
            <w:tcW w:w="2583" w:type="dxa"/>
            <w:vAlign w:val="center"/>
          </w:tcPr>
          <w:p w14:paraId="162676C2" w14:textId="77777777" w:rsidR="00F5299B" w:rsidRPr="00695875" w:rsidRDefault="00F5299B" w:rsidP="00B034E7">
            <w:pPr>
              <w:rPr>
                <w:sz w:val="22"/>
                <w:szCs w:val="22"/>
                <w:lang w:val="uk-UA"/>
              </w:rPr>
            </w:pPr>
            <w:r w:rsidRPr="00695875">
              <w:rPr>
                <w:color w:val="000000" w:themeColor="text1"/>
                <w:sz w:val="22"/>
                <w:szCs w:val="22"/>
                <w:lang w:val="uk-UA"/>
              </w:rPr>
              <w:t>Затвердження річного звіту Товариства за 2019 рік.</w:t>
            </w:r>
          </w:p>
        </w:tc>
        <w:tc>
          <w:tcPr>
            <w:tcW w:w="6558" w:type="dxa"/>
            <w:vAlign w:val="center"/>
          </w:tcPr>
          <w:p w14:paraId="5CA6B901" w14:textId="77777777" w:rsidR="00F5299B" w:rsidRPr="00695875" w:rsidRDefault="00F5299B" w:rsidP="000F419A">
            <w:pPr>
              <w:pStyle w:val="a3"/>
              <w:numPr>
                <w:ilvl w:val="1"/>
                <w:numId w:val="6"/>
              </w:numPr>
              <w:ind w:left="364" w:hanging="364"/>
              <w:rPr>
                <w:sz w:val="22"/>
                <w:szCs w:val="22"/>
                <w:lang w:val="uk-UA"/>
              </w:rPr>
            </w:pPr>
            <w:r w:rsidRPr="00695875">
              <w:rPr>
                <w:color w:val="000000" w:themeColor="text1"/>
                <w:sz w:val="22"/>
                <w:szCs w:val="22"/>
                <w:lang w:val="uk-UA"/>
              </w:rPr>
              <w:t>Затвердити річний звіт Товариства за 2019 рік (додається).</w:t>
            </w:r>
          </w:p>
        </w:tc>
      </w:tr>
      <w:tr w:rsidR="00F5299B" w:rsidRPr="00695875" w14:paraId="6A63B604" w14:textId="77777777" w:rsidTr="00B034E7">
        <w:tc>
          <w:tcPr>
            <w:tcW w:w="486" w:type="dxa"/>
            <w:vAlign w:val="center"/>
          </w:tcPr>
          <w:p w14:paraId="3E0CA6BB" w14:textId="77777777" w:rsidR="00F5299B" w:rsidRPr="00695875" w:rsidRDefault="00F5299B" w:rsidP="00B034E7">
            <w:pPr>
              <w:jc w:val="center"/>
              <w:rPr>
                <w:sz w:val="22"/>
                <w:szCs w:val="22"/>
                <w:lang w:val="uk-UA"/>
              </w:rPr>
            </w:pPr>
            <w:r w:rsidRPr="00695875">
              <w:rPr>
                <w:sz w:val="22"/>
                <w:szCs w:val="22"/>
                <w:lang w:val="uk-UA"/>
              </w:rPr>
              <w:t>5</w:t>
            </w:r>
          </w:p>
        </w:tc>
        <w:tc>
          <w:tcPr>
            <w:tcW w:w="2583" w:type="dxa"/>
            <w:vAlign w:val="center"/>
          </w:tcPr>
          <w:p w14:paraId="06651859" w14:textId="77777777" w:rsidR="00F5299B" w:rsidRPr="00695875" w:rsidRDefault="00F5299B" w:rsidP="00B034E7">
            <w:pPr>
              <w:rPr>
                <w:sz w:val="22"/>
                <w:szCs w:val="22"/>
                <w:lang w:val="uk-UA"/>
              </w:rPr>
            </w:pPr>
            <w:r w:rsidRPr="00695875">
              <w:rPr>
                <w:color w:val="000000" w:themeColor="text1"/>
                <w:sz w:val="22"/>
                <w:szCs w:val="22"/>
                <w:lang w:val="uk-UA"/>
              </w:rPr>
              <w:t>Розподіл прибутку (покриття збитків) за підсумками роботи Товариства у 2019 році. Затвердження розміру дивідендів за підсумками роботи Товариства у 2019 році.</w:t>
            </w:r>
          </w:p>
        </w:tc>
        <w:tc>
          <w:tcPr>
            <w:tcW w:w="6558" w:type="dxa"/>
            <w:vAlign w:val="center"/>
          </w:tcPr>
          <w:p w14:paraId="377B757C" w14:textId="77777777" w:rsidR="00695875" w:rsidRPr="00695875" w:rsidRDefault="00695875" w:rsidP="000F419A">
            <w:pPr>
              <w:ind w:left="364" w:hanging="364"/>
              <w:rPr>
                <w:color w:val="000000" w:themeColor="text1"/>
                <w:sz w:val="22"/>
                <w:szCs w:val="22"/>
                <w:lang w:val="uk-UA"/>
              </w:rPr>
            </w:pPr>
            <w:r w:rsidRPr="00695875">
              <w:rPr>
                <w:color w:val="000000" w:themeColor="text1"/>
                <w:sz w:val="22"/>
                <w:szCs w:val="22"/>
                <w:lang w:val="uk-UA"/>
              </w:rPr>
              <w:t>5.1. Чистий прибуток, що отриманий Товариством за результатами роботи Товариства у 2019 році, розподілити наступним чином:</w:t>
            </w:r>
          </w:p>
          <w:p w14:paraId="073B5C38" w14:textId="77777777" w:rsidR="000F419A" w:rsidRDefault="00695875" w:rsidP="000F419A">
            <w:pPr>
              <w:pStyle w:val="a3"/>
              <w:numPr>
                <w:ilvl w:val="0"/>
                <w:numId w:val="15"/>
              </w:numPr>
              <w:tabs>
                <w:tab w:val="left" w:pos="648"/>
              </w:tabs>
              <w:ind w:left="648" w:hanging="284"/>
              <w:rPr>
                <w:color w:val="000000" w:themeColor="text1"/>
                <w:sz w:val="22"/>
                <w:szCs w:val="22"/>
                <w:lang w:val="uk-UA"/>
              </w:rPr>
            </w:pPr>
            <w:r w:rsidRPr="00695875">
              <w:rPr>
                <w:color w:val="000000" w:themeColor="text1"/>
                <w:sz w:val="22"/>
                <w:szCs w:val="22"/>
                <w:lang w:val="uk-UA"/>
              </w:rPr>
              <w:t>3 000 000 (три мільйони) гривень 00 копійок – спрямувати на виплату дивідендів акціонерам Товариства;</w:t>
            </w:r>
          </w:p>
          <w:p w14:paraId="1F889149" w14:textId="3146E13B" w:rsidR="00695875" w:rsidRPr="000F419A" w:rsidRDefault="00695875" w:rsidP="000F419A">
            <w:pPr>
              <w:pStyle w:val="a3"/>
              <w:numPr>
                <w:ilvl w:val="0"/>
                <w:numId w:val="15"/>
              </w:numPr>
              <w:tabs>
                <w:tab w:val="left" w:pos="648"/>
              </w:tabs>
              <w:ind w:left="648" w:hanging="284"/>
              <w:rPr>
                <w:color w:val="000000" w:themeColor="text1"/>
                <w:sz w:val="22"/>
                <w:szCs w:val="22"/>
                <w:lang w:val="uk-UA"/>
              </w:rPr>
            </w:pPr>
            <w:proofErr w:type="spellStart"/>
            <w:r w:rsidRPr="000F419A">
              <w:rPr>
                <w:color w:val="000000" w:themeColor="text1"/>
                <w:sz w:val="22"/>
                <w:szCs w:val="22"/>
              </w:rPr>
              <w:t>решту</w:t>
            </w:r>
            <w:proofErr w:type="spellEnd"/>
            <w:r w:rsidRPr="000F419A">
              <w:rPr>
                <w:color w:val="000000" w:themeColor="text1"/>
                <w:sz w:val="22"/>
                <w:szCs w:val="22"/>
              </w:rPr>
              <w:t xml:space="preserve"> чистого </w:t>
            </w:r>
            <w:proofErr w:type="spellStart"/>
            <w:r w:rsidRPr="000F419A">
              <w:rPr>
                <w:color w:val="000000" w:themeColor="text1"/>
                <w:sz w:val="22"/>
                <w:szCs w:val="22"/>
              </w:rPr>
              <w:t>прибутку</w:t>
            </w:r>
            <w:proofErr w:type="spellEnd"/>
            <w:r w:rsidRPr="000F419A">
              <w:rPr>
                <w:color w:val="000000" w:themeColor="text1"/>
                <w:sz w:val="22"/>
                <w:szCs w:val="22"/>
              </w:rPr>
              <w:t xml:space="preserve"> - залишити нерозподіленими (для виконання статутних цілей).</w:t>
            </w:r>
          </w:p>
          <w:p w14:paraId="553A6DFE" w14:textId="77777777" w:rsidR="00695875" w:rsidRPr="00695875" w:rsidRDefault="00695875" w:rsidP="000F419A">
            <w:pPr>
              <w:ind w:left="364" w:hanging="364"/>
              <w:rPr>
                <w:color w:val="000000" w:themeColor="text1"/>
                <w:sz w:val="22"/>
                <w:szCs w:val="22"/>
                <w:lang w:val="uk-UA"/>
              </w:rPr>
            </w:pPr>
          </w:p>
          <w:p w14:paraId="3D9A8643" w14:textId="77777777" w:rsidR="00695875" w:rsidRPr="00455E25" w:rsidRDefault="00695875" w:rsidP="000F419A">
            <w:pPr>
              <w:ind w:left="364" w:hanging="364"/>
              <w:rPr>
                <w:color w:val="000000" w:themeColor="text1"/>
                <w:sz w:val="22"/>
                <w:szCs w:val="22"/>
                <w:lang w:val="uk-UA"/>
              </w:rPr>
            </w:pPr>
            <w:r w:rsidRPr="00695875">
              <w:rPr>
                <w:color w:val="000000" w:themeColor="text1"/>
                <w:sz w:val="22"/>
                <w:szCs w:val="22"/>
                <w:lang w:val="uk-UA"/>
              </w:rPr>
              <w:t xml:space="preserve">5.2. Затвердити загальний розмір річних дивідендів за підсумками роботи Товариства у 2019 році - 3 000 000 (три мільйони) гривень 00 копійок та розмір дивідендів з розрахунку на 1 (одну) просту іменну акцію Товариства – 0,004930 грн. </w:t>
            </w:r>
          </w:p>
          <w:p w14:paraId="6C1D7BC6" w14:textId="77777777" w:rsidR="00695875" w:rsidRPr="00695875" w:rsidRDefault="00695875" w:rsidP="000F419A">
            <w:pPr>
              <w:ind w:left="364" w:hanging="364"/>
              <w:rPr>
                <w:color w:val="000000" w:themeColor="text1"/>
                <w:sz w:val="22"/>
                <w:szCs w:val="22"/>
                <w:lang w:val="uk-UA"/>
              </w:rPr>
            </w:pPr>
          </w:p>
          <w:p w14:paraId="4222470D" w14:textId="5746F135" w:rsidR="00695875" w:rsidRPr="00695875" w:rsidRDefault="00695875" w:rsidP="000F419A">
            <w:pPr>
              <w:ind w:left="364" w:hanging="364"/>
              <w:rPr>
                <w:color w:val="000000" w:themeColor="text1"/>
                <w:sz w:val="22"/>
                <w:szCs w:val="22"/>
                <w:lang w:val="uk-UA"/>
              </w:rPr>
            </w:pPr>
            <w:r w:rsidRPr="00695875">
              <w:rPr>
                <w:color w:val="000000" w:themeColor="text1"/>
                <w:sz w:val="22"/>
                <w:szCs w:val="22"/>
                <w:lang w:val="uk-UA"/>
              </w:rPr>
              <w:t>5.3. Здійснити нарахування та виплату дивідендів за підсумками роботи Товариства у 2019 році безпосередньо акціонерам до 01 липня 20</w:t>
            </w:r>
            <w:r w:rsidR="00455E25">
              <w:rPr>
                <w:color w:val="000000" w:themeColor="text1"/>
                <w:sz w:val="22"/>
                <w:szCs w:val="22"/>
                <w:lang w:val="uk-UA"/>
              </w:rPr>
              <w:t>20</w:t>
            </w:r>
            <w:r w:rsidRPr="00695875">
              <w:rPr>
                <w:color w:val="000000" w:themeColor="text1"/>
                <w:sz w:val="22"/>
                <w:szCs w:val="22"/>
                <w:lang w:val="uk-UA"/>
              </w:rPr>
              <w:t xml:space="preserve"> року у відповідності до ст. 30 Закону України «Про акціонерні товариства» та ст. 11 Закону України «Про управління об’єктами державної власності».</w:t>
            </w:r>
          </w:p>
          <w:p w14:paraId="380C9BC2" w14:textId="77777777" w:rsidR="00695875" w:rsidRPr="00695875" w:rsidRDefault="00695875" w:rsidP="000F419A">
            <w:pPr>
              <w:ind w:left="364" w:hanging="364"/>
              <w:rPr>
                <w:color w:val="000000" w:themeColor="text1"/>
                <w:sz w:val="22"/>
                <w:szCs w:val="22"/>
                <w:lang w:val="uk-UA"/>
              </w:rPr>
            </w:pPr>
          </w:p>
          <w:p w14:paraId="3DE08BE5" w14:textId="56C039BE" w:rsidR="00F5299B" w:rsidRPr="00695875" w:rsidRDefault="00695875" w:rsidP="000F419A">
            <w:pPr>
              <w:ind w:left="364" w:hanging="364"/>
              <w:jc w:val="both"/>
              <w:rPr>
                <w:color w:val="000000" w:themeColor="text1"/>
                <w:sz w:val="22"/>
                <w:szCs w:val="22"/>
                <w:lang w:val="uk-UA"/>
              </w:rPr>
            </w:pPr>
            <w:r w:rsidRPr="00695875">
              <w:rPr>
                <w:color w:val="000000" w:themeColor="text1"/>
                <w:sz w:val="22"/>
                <w:szCs w:val="22"/>
                <w:lang w:val="uk-UA"/>
              </w:rPr>
              <w:t xml:space="preserve">5.4. Зобов’язати Наглядову раду Товариства здійснити всі необхідні дії для нарахування та виплати дивідендів акціонерам Товариства за підсумками роботи Товариства у 2019 році у встановленому розмірі та відповідно до встановленого способу </w:t>
            </w:r>
            <w:r w:rsidRPr="00695875">
              <w:rPr>
                <w:color w:val="000000" w:themeColor="text1"/>
                <w:sz w:val="22"/>
                <w:szCs w:val="22"/>
                <w:lang w:val="uk-UA"/>
              </w:rPr>
              <w:lastRenderedPageBreak/>
              <w:t>виплату дивідендів, в тому числі визначити дату складення переліку акціонерів, які мають право на отримання дивідендів, порядок повідомлення акціонерів, що включені до переліку акціонерів, які мають право на отримання дивідендів, про проведення виплат, порядок нарахування та виплати дивідендів, в якому врахувати зобов’язання Товариства, що виникають відповідно до Закону України «Про управління об’єктами державної власності» щодо забезпечення перерахування до Державного бюджету України дивідендів, нарахованих на державну частку, що становить 25%+1 акція статутного капіталу Товариства.</w:t>
            </w:r>
          </w:p>
        </w:tc>
      </w:tr>
      <w:tr w:rsidR="00F5299B" w:rsidRPr="00695875" w14:paraId="3D07131C" w14:textId="77777777" w:rsidTr="00B034E7">
        <w:tc>
          <w:tcPr>
            <w:tcW w:w="486" w:type="dxa"/>
            <w:vAlign w:val="center"/>
          </w:tcPr>
          <w:p w14:paraId="0E4AB1E4" w14:textId="77777777" w:rsidR="00F5299B" w:rsidRPr="00695875" w:rsidRDefault="00F5299B" w:rsidP="00B034E7">
            <w:pPr>
              <w:jc w:val="center"/>
              <w:rPr>
                <w:sz w:val="22"/>
                <w:szCs w:val="22"/>
                <w:lang w:val="uk-UA"/>
              </w:rPr>
            </w:pPr>
            <w:r w:rsidRPr="00695875">
              <w:rPr>
                <w:sz w:val="22"/>
                <w:szCs w:val="22"/>
                <w:lang w:val="uk-UA"/>
              </w:rPr>
              <w:lastRenderedPageBreak/>
              <w:t>6</w:t>
            </w:r>
          </w:p>
        </w:tc>
        <w:tc>
          <w:tcPr>
            <w:tcW w:w="2583" w:type="dxa"/>
            <w:vAlign w:val="center"/>
          </w:tcPr>
          <w:p w14:paraId="629723A9" w14:textId="77777777" w:rsidR="00F5299B" w:rsidRPr="00695875" w:rsidRDefault="00F5299B" w:rsidP="00B034E7">
            <w:pPr>
              <w:rPr>
                <w:sz w:val="22"/>
                <w:szCs w:val="22"/>
                <w:lang w:val="uk-UA"/>
              </w:rPr>
            </w:pPr>
          </w:p>
          <w:p w14:paraId="5B3FEE33" w14:textId="77777777" w:rsidR="00F5299B" w:rsidRPr="00695875" w:rsidRDefault="00F5299B" w:rsidP="00B034E7">
            <w:pPr>
              <w:rPr>
                <w:sz w:val="22"/>
                <w:szCs w:val="22"/>
                <w:lang w:val="uk-UA"/>
              </w:rPr>
            </w:pPr>
            <w:r w:rsidRPr="00695875">
              <w:rPr>
                <w:color w:val="000000" w:themeColor="text1"/>
                <w:sz w:val="22"/>
                <w:szCs w:val="22"/>
                <w:lang w:val="uk-UA"/>
              </w:rPr>
              <w:t>Прийняття рішення про припинення повноважень членів Наглядової ради Товариства.</w:t>
            </w:r>
          </w:p>
        </w:tc>
        <w:tc>
          <w:tcPr>
            <w:tcW w:w="6558" w:type="dxa"/>
            <w:vAlign w:val="center"/>
          </w:tcPr>
          <w:p w14:paraId="3EA1F245" w14:textId="77777777" w:rsidR="00F5299B" w:rsidRPr="00695875" w:rsidRDefault="00F5299B" w:rsidP="000F419A">
            <w:pPr>
              <w:ind w:left="364" w:hanging="364"/>
              <w:jc w:val="both"/>
              <w:rPr>
                <w:sz w:val="22"/>
                <w:szCs w:val="22"/>
                <w:lang w:val="uk-UA"/>
              </w:rPr>
            </w:pPr>
            <w:r w:rsidRPr="00695875">
              <w:rPr>
                <w:color w:val="000000" w:themeColor="text1"/>
                <w:sz w:val="22"/>
                <w:szCs w:val="22"/>
                <w:lang w:val="uk-UA"/>
              </w:rPr>
              <w:t xml:space="preserve">6.1. </w:t>
            </w:r>
            <w:r w:rsidRPr="00695875">
              <w:rPr>
                <w:sz w:val="22"/>
                <w:szCs w:val="22"/>
                <w:lang w:val="uk-UA"/>
              </w:rPr>
              <w:t xml:space="preserve">Припинити повноваження членів Наглядової ради Товариства у повному складі, а саме: </w:t>
            </w:r>
          </w:p>
          <w:p w14:paraId="65D80F70" w14:textId="77777777" w:rsidR="00F5299B" w:rsidRPr="00695875" w:rsidRDefault="00F5299B" w:rsidP="000F419A">
            <w:pPr>
              <w:pStyle w:val="a3"/>
              <w:numPr>
                <w:ilvl w:val="1"/>
                <w:numId w:val="11"/>
              </w:numPr>
              <w:ind w:left="648" w:hanging="364"/>
              <w:jc w:val="both"/>
              <w:rPr>
                <w:sz w:val="22"/>
                <w:szCs w:val="22"/>
                <w:lang w:val="uk-UA"/>
              </w:rPr>
            </w:pPr>
            <w:r w:rsidRPr="00695875">
              <w:rPr>
                <w:sz w:val="22"/>
                <w:szCs w:val="22"/>
                <w:lang w:val="uk-UA"/>
              </w:rPr>
              <w:t xml:space="preserve">Гриненко Рити Леонідівни, яка представляє інтереси акціонера Товариства – Фонду державного майна України; </w:t>
            </w:r>
          </w:p>
          <w:p w14:paraId="2CD53BBE" w14:textId="77777777" w:rsidR="00F5299B" w:rsidRPr="00695875" w:rsidRDefault="00F5299B" w:rsidP="000F419A">
            <w:pPr>
              <w:pStyle w:val="a3"/>
              <w:numPr>
                <w:ilvl w:val="1"/>
                <w:numId w:val="11"/>
              </w:numPr>
              <w:ind w:left="648" w:hanging="364"/>
              <w:jc w:val="both"/>
              <w:rPr>
                <w:sz w:val="22"/>
                <w:szCs w:val="22"/>
                <w:lang w:val="uk-UA"/>
              </w:rPr>
            </w:pPr>
            <w:proofErr w:type="spellStart"/>
            <w:r w:rsidRPr="00695875">
              <w:rPr>
                <w:sz w:val="22"/>
                <w:szCs w:val="22"/>
                <w:lang w:val="uk-UA"/>
              </w:rPr>
              <w:t>Андрєєвої</w:t>
            </w:r>
            <w:proofErr w:type="spellEnd"/>
            <w:r w:rsidRPr="00695875">
              <w:rPr>
                <w:sz w:val="22"/>
                <w:szCs w:val="22"/>
                <w:lang w:val="uk-UA"/>
              </w:rPr>
              <w:t xml:space="preserve"> Анастасії Олександрівни, яка представляє інтереси акціонера Товариства – ТОВАРИСТВА З ОБМЕЖЕНОЮ ВІДПОВІДАЛЬНІСТЮ «ДТЕК НАФТОГАЗ» (з обмеженням повноважень);</w:t>
            </w:r>
          </w:p>
          <w:p w14:paraId="0B61ABC3" w14:textId="77777777" w:rsidR="00F5299B" w:rsidRPr="00695875" w:rsidRDefault="00F5299B" w:rsidP="000F419A">
            <w:pPr>
              <w:pStyle w:val="a3"/>
              <w:numPr>
                <w:ilvl w:val="1"/>
                <w:numId w:val="11"/>
              </w:numPr>
              <w:ind w:left="648" w:hanging="364"/>
              <w:jc w:val="both"/>
              <w:rPr>
                <w:sz w:val="22"/>
                <w:szCs w:val="22"/>
                <w:lang w:val="uk-UA"/>
              </w:rPr>
            </w:pPr>
            <w:proofErr w:type="spellStart"/>
            <w:r w:rsidRPr="00695875">
              <w:rPr>
                <w:sz w:val="22"/>
                <w:szCs w:val="22"/>
                <w:lang w:val="uk-UA"/>
              </w:rPr>
              <w:t>Савенкова</w:t>
            </w:r>
            <w:proofErr w:type="spellEnd"/>
            <w:r w:rsidRPr="00695875">
              <w:rPr>
                <w:sz w:val="22"/>
                <w:szCs w:val="22"/>
                <w:lang w:val="uk-UA"/>
              </w:rPr>
              <w:t xml:space="preserve"> Олексія Григоровича, який представляє інтереси акціонера Товариства – ТОВАРИСТВА З ОБМЕЖЕНОЮ ВІДПОВІДАЛЬНІСТЮ «ДТЕК НАФТОГАЗ» (з обмеженням повноважень).</w:t>
            </w:r>
          </w:p>
        </w:tc>
      </w:tr>
      <w:tr w:rsidR="00F5299B" w:rsidRPr="00695875" w14:paraId="2499A134" w14:textId="77777777" w:rsidTr="00B034E7">
        <w:tc>
          <w:tcPr>
            <w:tcW w:w="486" w:type="dxa"/>
            <w:vAlign w:val="center"/>
          </w:tcPr>
          <w:p w14:paraId="5374E6A6" w14:textId="77777777" w:rsidR="00F5299B" w:rsidRPr="00695875" w:rsidRDefault="00F5299B" w:rsidP="00B034E7">
            <w:pPr>
              <w:jc w:val="center"/>
              <w:rPr>
                <w:sz w:val="22"/>
                <w:szCs w:val="22"/>
                <w:lang w:val="uk-UA"/>
              </w:rPr>
            </w:pPr>
            <w:r w:rsidRPr="00695875">
              <w:rPr>
                <w:sz w:val="22"/>
                <w:szCs w:val="22"/>
                <w:lang w:val="uk-UA"/>
              </w:rPr>
              <w:t>7</w:t>
            </w:r>
          </w:p>
        </w:tc>
        <w:tc>
          <w:tcPr>
            <w:tcW w:w="2583" w:type="dxa"/>
            <w:vAlign w:val="center"/>
          </w:tcPr>
          <w:p w14:paraId="46C1411A" w14:textId="77777777" w:rsidR="00F5299B" w:rsidRPr="00695875" w:rsidRDefault="00F5299B" w:rsidP="00B034E7">
            <w:pPr>
              <w:rPr>
                <w:bCs/>
                <w:color w:val="000000" w:themeColor="text1"/>
                <w:sz w:val="22"/>
                <w:szCs w:val="22"/>
                <w:lang w:val="uk-UA"/>
              </w:rPr>
            </w:pPr>
            <w:r w:rsidRPr="00695875">
              <w:rPr>
                <w:color w:val="000000" w:themeColor="text1"/>
                <w:sz w:val="22"/>
                <w:szCs w:val="22"/>
                <w:lang w:val="uk-UA"/>
              </w:rPr>
              <w:t>Про обрання членів Наглядової ради Товариства.</w:t>
            </w:r>
          </w:p>
        </w:tc>
        <w:tc>
          <w:tcPr>
            <w:tcW w:w="6558" w:type="dxa"/>
            <w:vAlign w:val="center"/>
          </w:tcPr>
          <w:p w14:paraId="7EEB5144" w14:textId="77777777" w:rsidR="00F5299B" w:rsidRPr="00695875" w:rsidRDefault="00F5299B" w:rsidP="00E14041">
            <w:pPr>
              <w:pStyle w:val="a3"/>
              <w:tabs>
                <w:tab w:val="left" w:pos="0"/>
              </w:tabs>
              <w:ind w:left="0"/>
              <w:jc w:val="both"/>
              <w:rPr>
                <w:i/>
                <w:sz w:val="22"/>
                <w:szCs w:val="22"/>
                <w:lang w:val="uk-UA"/>
              </w:rPr>
            </w:pPr>
            <w:r w:rsidRPr="00695875">
              <w:rPr>
                <w:i/>
                <w:sz w:val="22"/>
                <w:szCs w:val="22"/>
                <w:lang w:val="uk-UA"/>
              </w:rPr>
              <w:t>Обрання членів Наглядової ради Товариства буде відбуватися шляхом кумулятивного голосування відповідно до наданих акціонерами кандидатур.</w:t>
            </w:r>
          </w:p>
        </w:tc>
      </w:tr>
      <w:tr w:rsidR="00F5299B" w:rsidRPr="00695875" w14:paraId="689F3D9A" w14:textId="77777777" w:rsidTr="00B034E7">
        <w:tc>
          <w:tcPr>
            <w:tcW w:w="486" w:type="dxa"/>
            <w:vAlign w:val="center"/>
          </w:tcPr>
          <w:p w14:paraId="34CA1957" w14:textId="77777777" w:rsidR="00F5299B" w:rsidRPr="00695875" w:rsidRDefault="00F5299B" w:rsidP="00B034E7">
            <w:pPr>
              <w:jc w:val="center"/>
              <w:rPr>
                <w:sz w:val="22"/>
                <w:szCs w:val="22"/>
                <w:lang w:val="uk-UA"/>
              </w:rPr>
            </w:pPr>
            <w:r w:rsidRPr="00695875">
              <w:rPr>
                <w:sz w:val="22"/>
                <w:szCs w:val="22"/>
                <w:lang w:val="uk-UA"/>
              </w:rPr>
              <w:t>8</w:t>
            </w:r>
          </w:p>
        </w:tc>
        <w:tc>
          <w:tcPr>
            <w:tcW w:w="2583" w:type="dxa"/>
            <w:vAlign w:val="center"/>
          </w:tcPr>
          <w:p w14:paraId="483AE317" w14:textId="77777777" w:rsidR="00F5299B" w:rsidRPr="00695875" w:rsidRDefault="00F5299B" w:rsidP="00B034E7">
            <w:pPr>
              <w:rPr>
                <w:color w:val="000000" w:themeColor="text1"/>
                <w:sz w:val="22"/>
                <w:szCs w:val="22"/>
                <w:lang w:val="uk-UA"/>
              </w:rPr>
            </w:pPr>
            <w:r w:rsidRPr="00695875">
              <w:rPr>
                <w:color w:val="000000" w:themeColor="text1"/>
                <w:sz w:val="22"/>
                <w:szCs w:val="22"/>
                <w:lang w:val="uk-UA"/>
              </w:rPr>
              <w:t>Затвердження умов трудових договорів (контрактів), що укладаються із членами Наглядової ради Товариства, встановлення розміру їх винагороди та призначення особи, уповноваженої на підписання договорів із членами Наглядової ради від імені Товариства.</w:t>
            </w:r>
          </w:p>
        </w:tc>
        <w:tc>
          <w:tcPr>
            <w:tcW w:w="6558" w:type="dxa"/>
            <w:vAlign w:val="center"/>
          </w:tcPr>
          <w:p w14:paraId="1626C3F2" w14:textId="4E669D3E" w:rsidR="00F5299B" w:rsidRPr="00695875" w:rsidRDefault="00F5299B" w:rsidP="000F419A">
            <w:pPr>
              <w:pStyle w:val="a3"/>
              <w:numPr>
                <w:ilvl w:val="1"/>
                <w:numId w:val="12"/>
              </w:numPr>
              <w:ind w:left="364" w:hanging="364"/>
              <w:jc w:val="both"/>
              <w:rPr>
                <w:color w:val="000000" w:themeColor="text1"/>
                <w:sz w:val="22"/>
                <w:szCs w:val="22"/>
                <w:lang w:val="uk-UA"/>
              </w:rPr>
            </w:pPr>
            <w:r w:rsidRPr="00695875">
              <w:rPr>
                <w:color w:val="000000" w:themeColor="text1"/>
                <w:sz w:val="22"/>
                <w:szCs w:val="22"/>
                <w:lang w:val="uk-UA"/>
              </w:rPr>
              <w:t>Затвердити умови цивільно-правових договорів, що укладаються із членами Наглядової ради Товариства та встановити наведені у них розміри винагороди членам Наглядової ради Товариства (додаються).</w:t>
            </w:r>
          </w:p>
          <w:p w14:paraId="51AB34EE" w14:textId="77777777" w:rsidR="00695875" w:rsidRPr="00695875" w:rsidRDefault="00695875" w:rsidP="000F419A">
            <w:pPr>
              <w:pStyle w:val="a3"/>
              <w:ind w:left="364" w:hanging="364"/>
              <w:jc w:val="both"/>
              <w:rPr>
                <w:color w:val="000000" w:themeColor="text1"/>
                <w:sz w:val="22"/>
                <w:szCs w:val="22"/>
                <w:lang w:val="uk-UA"/>
              </w:rPr>
            </w:pPr>
          </w:p>
          <w:p w14:paraId="6837E58A" w14:textId="77777777" w:rsidR="00F5299B" w:rsidRPr="00695875" w:rsidRDefault="00F5299B" w:rsidP="000F419A">
            <w:pPr>
              <w:pStyle w:val="a3"/>
              <w:numPr>
                <w:ilvl w:val="1"/>
                <w:numId w:val="12"/>
              </w:numPr>
              <w:ind w:left="364" w:hanging="364"/>
              <w:jc w:val="both"/>
              <w:rPr>
                <w:color w:val="000000" w:themeColor="text1"/>
                <w:sz w:val="22"/>
                <w:szCs w:val="22"/>
                <w:lang w:val="uk-UA"/>
              </w:rPr>
            </w:pPr>
            <w:r w:rsidRPr="00695875">
              <w:rPr>
                <w:color w:val="000000" w:themeColor="text1"/>
                <w:sz w:val="22"/>
                <w:szCs w:val="22"/>
                <w:lang w:val="uk-UA"/>
              </w:rPr>
              <w:t>Уповноважити Голову Загальних зборів Товариства укласти та підписати від імені Товариства цивільно-правові договори із членами Наглядової ради Товариства.</w:t>
            </w:r>
          </w:p>
          <w:p w14:paraId="436DDC0A" w14:textId="1D86909D" w:rsidR="00F5299B" w:rsidRPr="00695875" w:rsidRDefault="00F5299B" w:rsidP="000F419A">
            <w:pPr>
              <w:pStyle w:val="a3"/>
              <w:ind w:left="364" w:hanging="364"/>
              <w:jc w:val="both"/>
              <w:rPr>
                <w:color w:val="000000" w:themeColor="text1"/>
                <w:sz w:val="22"/>
                <w:szCs w:val="22"/>
                <w:lang w:val="uk-UA"/>
              </w:rPr>
            </w:pPr>
          </w:p>
        </w:tc>
      </w:tr>
      <w:tr w:rsidR="00F5299B" w:rsidRPr="00695875" w14:paraId="542D50D8" w14:textId="77777777" w:rsidTr="00B034E7">
        <w:tc>
          <w:tcPr>
            <w:tcW w:w="486" w:type="dxa"/>
            <w:vAlign w:val="center"/>
          </w:tcPr>
          <w:p w14:paraId="400B3235" w14:textId="77777777" w:rsidR="00F5299B" w:rsidRPr="00695875" w:rsidRDefault="00F5299B" w:rsidP="00B034E7">
            <w:pPr>
              <w:jc w:val="center"/>
              <w:rPr>
                <w:sz w:val="22"/>
                <w:szCs w:val="22"/>
                <w:lang w:val="uk-UA"/>
              </w:rPr>
            </w:pPr>
            <w:r w:rsidRPr="00695875">
              <w:rPr>
                <w:sz w:val="22"/>
                <w:szCs w:val="22"/>
                <w:lang w:val="uk-UA"/>
              </w:rPr>
              <w:t>9</w:t>
            </w:r>
          </w:p>
        </w:tc>
        <w:tc>
          <w:tcPr>
            <w:tcW w:w="2583" w:type="dxa"/>
            <w:vAlign w:val="center"/>
          </w:tcPr>
          <w:p w14:paraId="0891FF5D" w14:textId="77777777" w:rsidR="00F5299B" w:rsidRPr="00695875" w:rsidRDefault="00F5299B" w:rsidP="00B034E7">
            <w:pPr>
              <w:rPr>
                <w:color w:val="000000" w:themeColor="text1"/>
                <w:sz w:val="22"/>
                <w:szCs w:val="22"/>
                <w:lang w:val="uk-UA"/>
              </w:rPr>
            </w:pPr>
            <w:r w:rsidRPr="00695875">
              <w:rPr>
                <w:bCs/>
                <w:color w:val="000000" w:themeColor="text1"/>
                <w:sz w:val="22"/>
                <w:szCs w:val="22"/>
                <w:lang w:val="uk-UA"/>
              </w:rPr>
              <w:t>Про попереднє надання згоди на вчинення Товариством значних правочинів.</w:t>
            </w:r>
          </w:p>
        </w:tc>
        <w:tc>
          <w:tcPr>
            <w:tcW w:w="6558" w:type="dxa"/>
            <w:vAlign w:val="center"/>
          </w:tcPr>
          <w:p w14:paraId="63FE39AC" w14:textId="7A08E6E6" w:rsidR="00F5299B" w:rsidRDefault="00F5299B" w:rsidP="000F419A">
            <w:pPr>
              <w:ind w:left="364" w:hanging="364"/>
              <w:jc w:val="both"/>
              <w:rPr>
                <w:color w:val="000000" w:themeColor="text1"/>
                <w:sz w:val="22"/>
                <w:szCs w:val="22"/>
                <w:lang w:val="uk-UA"/>
              </w:rPr>
            </w:pPr>
            <w:r w:rsidRPr="00695875">
              <w:rPr>
                <w:color w:val="000000" w:themeColor="text1"/>
                <w:sz w:val="22"/>
                <w:szCs w:val="22"/>
                <w:lang w:val="uk-UA"/>
              </w:rPr>
              <w:t>9.1.Попередньо схвалити вчинення Товариством протягом одного року з дня проведення цих Загальних зборів Товариства значних правочинів, вчинення яких Статутом Товариства віднесено до компетенції Загальних зборів Товариства та предметом яких є розміщення Товариством тимчасово вільних коштів, у разі їх виникнення, на відповідних депозитних рахунках у банківських установах, окрім АКЦІОНЕРНОГО ТОВАРИСТВА «ПЕРШИЙ УКРАЇНСЬКИЙ МІЖНАРОДНИЙ БАНК» (ідентифікаційний код юридичної особи 14282829), на загальну граничну суму одночасно не більше 500 000 000 (п’ятсот мільйонів)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w:t>
            </w:r>
          </w:p>
          <w:p w14:paraId="428EF38D" w14:textId="77777777" w:rsidR="000F419A" w:rsidRPr="00695875" w:rsidRDefault="000F419A" w:rsidP="000F419A">
            <w:pPr>
              <w:ind w:left="364" w:hanging="364"/>
              <w:jc w:val="both"/>
              <w:rPr>
                <w:color w:val="000000" w:themeColor="text1"/>
                <w:sz w:val="22"/>
                <w:szCs w:val="22"/>
                <w:lang w:val="uk-UA"/>
              </w:rPr>
            </w:pPr>
          </w:p>
          <w:p w14:paraId="2AF75FBD" w14:textId="01223494" w:rsidR="00F5299B" w:rsidRDefault="00F5299B" w:rsidP="000F419A">
            <w:pPr>
              <w:ind w:left="364" w:hanging="364"/>
              <w:jc w:val="both"/>
              <w:rPr>
                <w:sz w:val="22"/>
                <w:szCs w:val="22"/>
                <w:lang w:val="uk-UA"/>
              </w:rPr>
            </w:pPr>
            <w:r w:rsidRPr="00695875">
              <w:rPr>
                <w:color w:val="000000" w:themeColor="text1"/>
                <w:sz w:val="22"/>
                <w:szCs w:val="22"/>
                <w:lang w:val="uk-UA"/>
              </w:rPr>
              <w:t xml:space="preserve">9.2. Встановити, що за рішенням Виконавчого органу Товариства Товариство має право вчиняти правочини, передбачені пунктом 9.1, щодо яких Загальними зборами Товариства прийнято рішення про їх попереднє схвалення, без отримання додаткового погодження Наглядової ради Товариства, </w:t>
            </w:r>
            <w:r w:rsidRPr="00695875">
              <w:rPr>
                <w:sz w:val="22"/>
                <w:szCs w:val="22"/>
                <w:lang w:val="uk-UA"/>
              </w:rPr>
              <w:t xml:space="preserve">за умови, </w:t>
            </w:r>
            <w:r w:rsidRPr="00695875">
              <w:rPr>
                <w:sz w:val="22"/>
                <w:szCs w:val="22"/>
                <w:lang w:val="uk-UA"/>
              </w:rPr>
              <w:lastRenderedPageBreak/>
              <w:t>що Товариством отримано усі необхідні ліцензії/дозволи та такі правочини вчиняються з дотриманням ліцензійних умов чи інших встановлених обмежень/зобов’язань, зокрема, згідно із рішенням Антимонопольного комітету України від 25 квітня 2019 року №283-р.</w:t>
            </w:r>
          </w:p>
          <w:p w14:paraId="1847C8C4" w14:textId="77777777" w:rsidR="000F419A" w:rsidRPr="00695875" w:rsidRDefault="000F419A" w:rsidP="000F419A">
            <w:pPr>
              <w:ind w:left="364" w:hanging="364"/>
              <w:jc w:val="both"/>
              <w:rPr>
                <w:sz w:val="22"/>
                <w:szCs w:val="22"/>
                <w:lang w:val="uk-UA"/>
              </w:rPr>
            </w:pPr>
          </w:p>
          <w:p w14:paraId="6F20B0D8" w14:textId="77777777" w:rsidR="00F5299B" w:rsidRPr="00695875" w:rsidRDefault="00F5299B" w:rsidP="000F419A">
            <w:pPr>
              <w:ind w:left="364" w:hanging="364"/>
              <w:jc w:val="both"/>
              <w:rPr>
                <w:color w:val="000000" w:themeColor="text1"/>
                <w:sz w:val="22"/>
                <w:szCs w:val="22"/>
                <w:lang w:val="uk-UA"/>
              </w:rPr>
            </w:pPr>
            <w:r w:rsidRPr="00695875">
              <w:rPr>
                <w:color w:val="000000" w:themeColor="text1"/>
                <w:sz w:val="22"/>
                <w:szCs w:val="22"/>
                <w:lang w:val="uk-UA"/>
              </w:rPr>
              <w:t>9.3. Встановити, що вартість правочинів, рішення щодо вчинення яких приймаються Виконавчим органом Товариства та/або Наглядовою радою Товариства в межах своєї компетенції, встановленої Статутом  Товариства, не включається до граничної сукупної вартості правочинів, передбачених пунктом 9.1.</w:t>
            </w:r>
          </w:p>
        </w:tc>
      </w:tr>
      <w:tr w:rsidR="00F5299B" w:rsidRPr="00695875" w14:paraId="7C2555C4" w14:textId="77777777" w:rsidTr="00B034E7">
        <w:tc>
          <w:tcPr>
            <w:tcW w:w="486" w:type="dxa"/>
            <w:vAlign w:val="center"/>
          </w:tcPr>
          <w:p w14:paraId="69834A67" w14:textId="77777777" w:rsidR="00F5299B" w:rsidRPr="00695875" w:rsidRDefault="00F5299B" w:rsidP="00B034E7">
            <w:pPr>
              <w:jc w:val="center"/>
              <w:rPr>
                <w:sz w:val="22"/>
                <w:szCs w:val="22"/>
                <w:lang w:val="uk-UA"/>
              </w:rPr>
            </w:pPr>
            <w:r w:rsidRPr="00695875">
              <w:rPr>
                <w:sz w:val="22"/>
                <w:szCs w:val="22"/>
                <w:lang w:val="uk-UA"/>
              </w:rPr>
              <w:lastRenderedPageBreak/>
              <w:t>10</w:t>
            </w:r>
          </w:p>
        </w:tc>
        <w:tc>
          <w:tcPr>
            <w:tcW w:w="2583" w:type="dxa"/>
            <w:vAlign w:val="center"/>
          </w:tcPr>
          <w:p w14:paraId="6CCA4CBF" w14:textId="77777777" w:rsidR="00F5299B" w:rsidRPr="00695875" w:rsidRDefault="00F5299B" w:rsidP="00B034E7">
            <w:pPr>
              <w:rPr>
                <w:bCs/>
                <w:color w:val="000000" w:themeColor="text1"/>
                <w:sz w:val="22"/>
                <w:szCs w:val="22"/>
                <w:lang w:val="uk-UA"/>
              </w:rPr>
            </w:pPr>
            <w:r w:rsidRPr="00695875">
              <w:rPr>
                <w:bCs/>
                <w:color w:val="000000" w:themeColor="text1"/>
                <w:sz w:val="22"/>
                <w:szCs w:val="22"/>
                <w:lang w:val="uk-UA"/>
              </w:rPr>
              <w:t>Про попереднє надання згоди на вчинення Товариством значних правочинів, щодо яких є заінтересованість.</w:t>
            </w:r>
          </w:p>
          <w:p w14:paraId="27EF3AD7" w14:textId="77777777" w:rsidR="00F5299B" w:rsidRPr="00695875" w:rsidRDefault="00F5299B" w:rsidP="00B034E7">
            <w:pPr>
              <w:rPr>
                <w:bCs/>
                <w:color w:val="000000" w:themeColor="text1"/>
                <w:sz w:val="22"/>
                <w:szCs w:val="22"/>
                <w:lang w:val="uk-UA"/>
              </w:rPr>
            </w:pPr>
          </w:p>
        </w:tc>
        <w:tc>
          <w:tcPr>
            <w:tcW w:w="6558" w:type="dxa"/>
            <w:vAlign w:val="center"/>
          </w:tcPr>
          <w:p w14:paraId="0DDB7EF9" w14:textId="77777777" w:rsidR="00695875" w:rsidRPr="00695875" w:rsidRDefault="00695875" w:rsidP="000F419A">
            <w:pPr>
              <w:autoSpaceDE w:val="0"/>
              <w:autoSpaceDN w:val="0"/>
              <w:ind w:left="364" w:hanging="364"/>
              <w:jc w:val="both"/>
              <w:rPr>
                <w:color w:val="000000" w:themeColor="text1"/>
                <w:sz w:val="22"/>
                <w:szCs w:val="22"/>
                <w:lang w:val="uk-UA"/>
              </w:rPr>
            </w:pPr>
            <w:r w:rsidRPr="00695875">
              <w:rPr>
                <w:color w:val="000000" w:themeColor="text1"/>
                <w:sz w:val="22"/>
                <w:szCs w:val="22"/>
                <w:lang w:val="uk-UA"/>
              </w:rPr>
              <w:t xml:space="preserve">10.1.Попередньо схвалити вчинення Товариством в ході звичайної поточної господарської діяльності протягом одного року з дня проведення цих Загальних зборів Товариства наступних значних правочинів, щодо яких є заінтересованість, вчинення яких Статутом Товариства віднесено до компетенції Загальних зборів Товариства та предметом яких є: </w:t>
            </w:r>
          </w:p>
          <w:p w14:paraId="38A2DD91" w14:textId="77777777" w:rsidR="00695875" w:rsidRPr="00695875" w:rsidRDefault="00695875" w:rsidP="00E14041">
            <w:pPr>
              <w:pStyle w:val="a3"/>
              <w:widowControl w:val="0"/>
              <w:numPr>
                <w:ilvl w:val="0"/>
                <w:numId w:val="1"/>
              </w:numPr>
              <w:autoSpaceDE w:val="0"/>
              <w:autoSpaceDN w:val="0"/>
              <w:ind w:left="931" w:hanging="364"/>
              <w:jc w:val="both"/>
              <w:rPr>
                <w:iCs/>
                <w:sz w:val="22"/>
                <w:szCs w:val="22"/>
                <w:lang w:val="uk-UA"/>
              </w:rPr>
            </w:pPr>
            <w:r w:rsidRPr="00695875">
              <w:rPr>
                <w:iCs/>
                <w:sz w:val="22"/>
                <w:szCs w:val="22"/>
                <w:lang w:val="uk-UA"/>
              </w:rPr>
              <w:t>надання Товариством поворотної безпроцентної фінансової допомоги та /або поворотної процентної фінансової допомоги на загальну граничну суму неповерненої заборгованості за всіма такими правочинами одночасно не більше 2</w:t>
            </w:r>
            <w:r w:rsidRPr="00695875">
              <w:rPr>
                <w:iCs/>
                <w:sz w:val="22"/>
                <w:szCs w:val="22"/>
              </w:rPr>
              <w:t> </w:t>
            </w:r>
            <w:r w:rsidRPr="00695875">
              <w:rPr>
                <w:iCs/>
                <w:sz w:val="22"/>
                <w:szCs w:val="22"/>
                <w:lang w:val="uk-UA"/>
              </w:rPr>
              <w:t xml:space="preserve">500 000 (два мільйони п’ятсот тисяч) доларів США або еквівалента цієї суми у будь-якій валюті, визначеного за офіційним курсом Національного банку України на дату вчинення правочину, компанії </w:t>
            </w:r>
            <w:r w:rsidRPr="00695875">
              <w:rPr>
                <w:iCs/>
                <w:sz w:val="22"/>
                <w:szCs w:val="22"/>
              </w:rPr>
              <w:t>DTEK</w:t>
            </w:r>
            <w:r w:rsidRPr="00695875">
              <w:rPr>
                <w:iCs/>
                <w:sz w:val="22"/>
                <w:szCs w:val="22"/>
                <w:lang w:val="uk-UA"/>
              </w:rPr>
              <w:t xml:space="preserve"> </w:t>
            </w:r>
            <w:r w:rsidRPr="00695875">
              <w:rPr>
                <w:iCs/>
                <w:sz w:val="22"/>
                <w:szCs w:val="22"/>
              </w:rPr>
              <w:t>B</w:t>
            </w:r>
            <w:r w:rsidRPr="00695875">
              <w:rPr>
                <w:iCs/>
                <w:sz w:val="22"/>
                <w:szCs w:val="22"/>
                <w:lang w:val="uk-UA"/>
              </w:rPr>
              <w:t>.</w:t>
            </w:r>
            <w:r w:rsidRPr="00695875">
              <w:rPr>
                <w:iCs/>
                <w:sz w:val="22"/>
                <w:szCs w:val="22"/>
              </w:rPr>
              <w:t>V</w:t>
            </w:r>
            <w:r w:rsidRPr="00695875">
              <w:rPr>
                <w:iCs/>
                <w:sz w:val="22"/>
                <w:szCs w:val="22"/>
                <w:lang w:val="uk-UA"/>
              </w:rPr>
              <w:t xml:space="preserve">. або іншим юридичним особам, в яких </w:t>
            </w:r>
            <w:r w:rsidRPr="00695875">
              <w:rPr>
                <w:iCs/>
                <w:sz w:val="22"/>
                <w:szCs w:val="22"/>
              </w:rPr>
              <w:t>DTEK</w:t>
            </w:r>
            <w:r w:rsidRPr="00695875">
              <w:rPr>
                <w:iCs/>
                <w:sz w:val="22"/>
                <w:szCs w:val="22"/>
                <w:lang w:val="uk-UA"/>
              </w:rPr>
              <w:t xml:space="preserve"> </w:t>
            </w:r>
            <w:r w:rsidRPr="00695875">
              <w:rPr>
                <w:iCs/>
                <w:sz w:val="22"/>
                <w:szCs w:val="22"/>
              </w:rPr>
              <w:t>B</w:t>
            </w:r>
            <w:r w:rsidRPr="00695875">
              <w:rPr>
                <w:iCs/>
                <w:sz w:val="22"/>
                <w:szCs w:val="22"/>
                <w:lang w:val="uk-UA"/>
              </w:rPr>
              <w:t>.</w:t>
            </w:r>
            <w:r w:rsidRPr="00695875">
              <w:rPr>
                <w:iCs/>
                <w:sz w:val="22"/>
                <w:szCs w:val="22"/>
              </w:rPr>
              <w:t>V</w:t>
            </w:r>
            <w:r w:rsidRPr="00695875">
              <w:rPr>
                <w:iCs/>
                <w:sz w:val="22"/>
                <w:szCs w:val="22"/>
                <w:lang w:val="uk-UA"/>
              </w:rPr>
              <w:t>. прямо або опосередковано є власником акцій та</w:t>
            </w:r>
            <w:r w:rsidRPr="00695875">
              <w:rPr>
                <w:iCs/>
                <w:sz w:val="22"/>
                <w:szCs w:val="22"/>
              </w:rPr>
              <w:t> </w:t>
            </w:r>
            <w:r w:rsidRPr="00695875">
              <w:rPr>
                <w:iCs/>
                <w:sz w:val="22"/>
                <w:szCs w:val="22"/>
                <w:lang w:val="uk-UA"/>
              </w:rPr>
              <w:t>∕</w:t>
            </w:r>
            <w:r w:rsidRPr="00695875">
              <w:rPr>
                <w:iCs/>
                <w:sz w:val="22"/>
                <w:szCs w:val="22"/>
              </w:rPr>
              <w:t> </w:t>
            </w:r>
            <w:r w:rsidRPr="00695875">
              <w:rPr>
                <w:iCs/>
                <w:sz w:val="22"/>
                <w:szCs w:val="22"/>
                <w:lang w:val="uk-UA"/>
              </w:rPr>
              <w:t xml:space="preserve">або інших корпоративних прав, та які включені до переліку Активів </w:t>
            </w:r>
            <w:r w:rsidRPr="00695875">
              <w:rPr>
                <w:iCs/>
                <w:sz w:val="22"/>
                <w:szCs w:val="22"/>
              </w:rPr>
              <w:t>DTEK</w:t>
            </w:r>
            <w:r w:rsidRPr="00695875">
              <w:rPr>
                <w:iCs/>
                <w:sz w:val="22"/>
                <w:szCs w:val="22"/>
                <w:lang w:val="uk-UA"/>
              </w:rPr>
              <w:t xml:space="preserve"> </w:t>
            </w:r>
            <w:r w:rsidRPr="00695875">
              <w:rPr>
                <w:iCs/>
                <w:sz w:val="22"/>
                <w:szCs w:val="22"/>
              </w:rPr>
              <w:t>B</w:t>
            </w:r>
            <w:r w:rsidRPr="00695875">
              <w:rPr>
                <w:iCs/>
                <w:sz w:val="22"/>
                <w:szCs w:val="22"/>
                <w:lang w:val="uk-UA"/>
              </w:rPr>
              <w:t>.</w:t>
            </w:r>
            <w:r w:rsidRPr="00695875">
              <w:rPr>
                <w:iCs/>
                <w:sz w:val="22"/>
                <w:szCs w:val="22"/>
              </w:rPr>
              <w:t>V</w:t>
            </w:r>
            <w:r w:rsidRPr="00695875">
              <w:rPr>
                <w:iCs/>
                <w:sz w:val="22"/>
                <w:szCs w:val="22"/>
                <w:lang w:val="uk-UA"/>
              </w:rPr>
              <w:t xml:space="preserve">. або переліку Контрольованих активів </w:t>
            </w:r>
            <w:r w:rsidRPr="00695875">
              <w:rPr>
                <w:iCs/>
                <w:sz w:val="22"/>
                <w:szCs w:val="22"/>
              </w:rPr>
              <w:t>DTEK</w:t>
            </w:r>
            <w:r w:rsidRPr="00695875">
              <w:rPr>
                <w:iCs/>
                <w:sz w:val="22"/>
                <w:szCs w:val="22"/>
                <w:lang w:val="uk-UA"/>
              </w:rPr>
              <w:t xml:space="preserve"> </w:t>
            </w:r>
            <w:r w:rsidRPr="00695875">
              <w:rPr>
                <w:iCs/>
                <w:sz w:val="22"/>
                <w:szCs w:val="22"/>
              </w:rPr>
              <w:t>B</w:t>
            </w:r>
            <w:r w:rsidRPr="00695875">
              <w:rPr>
                <w:iCs/>
                <w:sz w:val="22"/>
                <w:szCs w:val="22"/>
                <w:lang w:val="uk-UA"/>
              </w:rPr>
              <w:t>.</w:t>
            </w:r>
            <w:r w:rsidRPr="00695875">
              <w:rPr>
                <w:iCs/>
                <w:sz w:val="22"/>
                <w:szCs w:val="22"/>
              </w:rPr>
              <w:t>V</w:t>
            </w:r>
            <w:r w:rsidRPr="00695875">
              <w:rPr>
                <w:iCs/>
                <w:sz w:val="22"/>
                <w:szCs w:val="22"/>
                <w:lang w:val="uk-UA"/>
              </w:rPr>
              <w:t xml:space="preserve">., затверджених Загальними зборами акціонерів </w:t>
            </w:r>
            <w:r w:rsidRPr="00695875">
              <w:rPr>
                <w:iCs/>
                <w:sz w:val="22"/>
                <w:szCs w:val="22"/>
              </w:rPr>
              <w:t>DTEK</w:t>
            </w:r>
            <w:r w:rsidRPr="00695875">
              <w:rPr>
                <w:iCs/>
                <w:sz w:val="22"/>
                <w:szCs w:val="22"/>
                <w:lang w:val="uk-UA"/>
              </w:rPr>
              <w:t xml:space="preserve"> </w:t>
            </w:r>
            <w:r w:rsidRPr="00695875">
              <w:rPr>
                <w:iCs/>
                <w:sz w:val="22"/>
                <w:szCs w:val="22"/>
              </w:rPr>
              <w:t>B</w:t>
            </w:r>
            <w:r w:rsidRPr="00695875">
              <w:rPr>
                <w:iCs/>
                <w:sz w:val="22"/>
                <w:szCs w:val="22"/>
                <w:lang w:val="uk-UA"/>
              </w:rPr>
              <w:t>.</w:t>
            </w:r>
            <w:r w:rsidRPr="00695875">
              <w:rPr>
                <w:iCs/>
                <w:sz w:val="22"/>
                <w:szCs w:val="22"/>
              </w:rPr>
              <w:t>V</w:t>
            </w:r>
            <w:r w:rsidRPr="00695875">
              <w:rPr>
                <w:iCs/>
                <w:sz w:val="22"/>
                <w:szCs w:val="22"/>
                <w:lang w:val="uk-UA"/>
              </w:rPr>
              <w:t>.;</w:t>
            </w:r>
          </w:p>
          <w:p w14:paraId="5B1AC59D" w14:textId="77777777" w:rsidR="00695875" w:rsidRPr="00695875" w:rsidRDefault="00695875" w:rsidP="00E14041">
            <w:pPr>
              <w:pStyle w:val="a3"/>
              <w:widowControl w:val="0"/>
              <w:numPr>
                <w:ilvl w:val="0"/>
                <w:numId w:val="1"/>
              </w:numPr>
              <w:autoSpaceDE w:val="0"/>
              <w:autoSpaceDN w:val="0"/>
              <w:ind w:left="931" w:hanging="364"/>
              <w:jc w:val="both"/>
              <w:rPr>
                <w:iCs/>
                <w:color w:val="000000" w:themeColor="text1"/>
                <w:sz w:val="22"/>
                <w:szCs w:val="22"/>
                <w:lang w:val="uk-UA"/>
              </w:rPr>
            </w:pPr>
            <w:r w:rsidRPr="00695875">
              <w:rPr>
                <w:iCs/>
                <w:color w:val="000000" w:themeColor="text1"/>
                <w:sz w:val="22"/>
                <w:szCs w:val="22"/>
                <w:lang w:val="uk-UA"/>
              </w:rPr>
              <w:t>отримання Товариством поворотної безпроцентної фінансової допомоги, та/або поворотної процентної фінансової допомоги на загальну граничну суму неповерненої заборгованості за всіма такими правочинами одночасно не більше 1 000 000 000 (один мільярд) доларів США або еквівалента цієї суми у будь-якій валюті, визначеного за офіційним курсом Національного банку України на дату вчинення правочину, від компанії DTEK B.V. або інших юридичних осіб,</w:t>
            </w:r>
            <w:r w:rsidRPr="00695875" w:rsidDel="007744E8">
              <w:rPr>
                <w:iCs/>
                <w:color w:val="000000" w:themeColor="text1"/>
                <w:sz w:val="22"/>
                <w:szCs w:val="22"/>
                <w:lang w:val="uk-UA"/>
              </w:rPr>
              <w:t xml:space="preserve"> </w:t>
            </w:r>
            <w:r w:rsidRPr="00695875">
              <w:rPr>
                <w:iCs/>
                <w:color w:val="000000" w:themeColor="text1"/>
                <w:sz w:val="22"/>
                <w:szCs w:val="22"/>
                <w:lang w:val="uk-UA"/>
              </w:rPr>
              <w:t xml:space="preserve">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w:t>
            </w:r>
          </w:p>
          <w:p w14:paraId="2D1BEBE2" w14:textId="77777777" w:rsidR="00695875" w:rsidRPr="00695875" w:rsidRDefault="00695875" w:rsidP="00E14041">
            <w:pPr>
              <w:pStyle w:val="a3"/>
              <w:widowControl w:val="0"/>
              <w:numPr>
                <w:ilvl w:val="0"/>
                <w:numId w:val="1"/>
              </w:numPr>
              <w:autoSpaceDE w:val="0"/>
              <w:autoSpaceDN w:val="0"/>
              <w:ind w:left="931" w:hanging="364"/>
              <w:jc w:val="both"/>
              <w:rPr>
                <w:iCs/>
                <w:color w:val="000000" w:themeColor="text1"/>
                <w:sz w:val="22"/>
                <w:szCs w:val="22"/>
                <w:lang w:val="uk-UA"/>
              </w:rPr>
            </w:pPr>
            <w:r w:rsidRPr="00695875">
              <w:rPr>
                <w:iCs/>
                <w:color w:val="000000" w:themeColor="text1"/>
                <w:sz w:val="22"/>
                <w:szCs w:val="22"/>
                <w:lang w:val="uk-UA"/>
              </w:rPr>
              <w:t xml:space="preserve">отримання Товариством фінансових позик та/або кредитів від компанії DTEK B.V. або інших юридичних осіб,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або від інших осіб, що можуть бути заінтересовані у вчиненні Товариством такого правочину відповідно до законодавства, чинного на дату вчинення такого правочину, для фінансування поповнення обігових коштів Товариства на загальну граничну суму всіх таких правочинів не більше 100 000 000 (сто мільйонів) доларів США або еквівалент цієї суми у будь-якій валюті, </w:t>
            </w:r>
            <w:r w:rsidRPr="00695875">
              <w:rPr>
                <w:iCs/>
                <w:color w:val="000000" w:themeColor="text1"/>
                <w:sz w:val="22"/>
                <w:szCs w:val="22"/>
                <w:lang w:val="uk-UA"/>
              </w:rPr>
              <w:lastRenderedPageBreak/>
              <w:t>визначений за офіційним курсом Національного банку України на дату вчинення правочину;</w:t>
            </w:r>
          </w:p>
          <w:p w14:paraId="2334FA65" w14:textId="77777777" w:rsidR="00695875" w:rsidRPr="00695875" w:rsidRDefault="00695875" w:rsidP="00E14041">
            <w:pPr>
              <w:pStyle w:val="a3"/>
              <w:numPr>
                <w:ilvl w:val="0"/>
                <w:numId w:val="1"/>
              </w:numPr>
              <w:autoSpaceDE w:val="0"/>
              <w:autoSpaceDN w:val="0"/>
              <w:ind w:left="931" w:hanging="364"/>
              <w:jc w:val="both"/>
              <w:rPr>
                <w:iCs/>
                <w:color w:val="000000" w:themeColor="text1"/>
                <w:sz w:val="22"/>
                <w:szCs w:val="22"/>
                <w:lang w:val="uk-UA"/>
              </w:rPr>
            </w:pPr>
            <w:r w:rsidRPr="00695875">
              <w:rPr>
                <w:iCs/>
                <w:color w:val="000000" w:themeColor="text1"/>
                <w:sz w:val="22"/>
                <w:szCs w:val="22"/>
                <w:lang w:val="uk-UA"/>
              </w:rPr>
              <w:t>розміщення Товариством тимчасово вільних коштів, у разі їх виникнення, на відповідних депозитних рахунках у АКЦІОНЕРНОМУ ТОВАРИСТВІ «ПЕРШИЙ УКРАЇНСЬКИЙ МІЖНАРОДНИЙ БАНК» (ідентифікаційний код юридичної особи 14282829) на загальну граничну суму одночасно не більше 500 000 000 (п’ятсот мільйонів)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 але в будь – якому разі сума одночасно розміщених тимчасово вільних коштів, в усіх банківських установах, не може перевищувати 500 000 000 (п’ятсот мільйонів) доларів США або еквівалента цієї суми у будь-якій валюті, визначеного за офіційним курсом Національного банку України.</w:t>
            </w:r>
          </w:p>
          <w:p w14:paraId="4276BE7F" w14:textId="77777777" w:rsidR="00695875" w:rsidRPr="00695875" w:rsidRDefault="00695875" w:rsidP="000F419A">
            <w:pPr>
              <w:pStyle w:val="a3"/>
              <w:autoSpaceDE w:val="0"/>
              <w:autoSpaceDN w:val="0"/>
              <w:ind w:left="364" w:hanging="364"/>
              <w:jc w:val="both"/>
              <w:rPr>
                <w:iCs/>
                <w:color w:val="000000" w:themeColor="text1"/>
                <w:sz w:val="22"/>
                <w:szCs w:val="22"/>
                <w:lang w:val="uk-UA"/>
              </w:rPr>
            </w:pPr>
          </w:p>
          <w:p w14:paraId="6076E4C1" w14:textId="77777777" w:rsidR="00695875" w:rsidRPr="00695875" w:rsidRDefault="00695875" w:rsidP="000F419A">
            <w:pPr>
              <w:autoSpaceDE w:val="0"/>
              <w:autoSpaceDN w:val="0"/>
              <w:ind w:left="364" w:hanging="364"/>
              <w:jc w:val="both"/>
              <w:rPr>
                <w:color w:val="000000" w:themeColor="text1"/>
                <w:sz w:val="22"/>
                <w:szCs w:val="22"/>
              </w:rPr>
            </w:pPr>
            <w:r w:rsidRPr="00695875">
              <w:rPr>
                <w:color w:val="000000" w:themeColor="text1"/>
                <w:sz w:val="22"/>
                <w:szCs w:val="22"/>
                <w:lang w:val="uk-UA"/>
              </w:rPr>
              <w:t>10.2. Встановити, що вартість правочинів, рішення щодо вчинення яких приймаються Виконавчим органом Товариства та/або Наглядовою радою Товариства в межах своєї компетенції, встановленої Статутом Товариства, не включається до граничної сукупної вартості правочинів, передбачених пунктом 10.1.</w:t>
            </w:r>
          </w:p>
          <w:p w14:paraId="4C32990E" w14:textId="77777777" w:rsidR="00695875" w:rsidRPr="00695875" w:rsidRDefault="00695875" w:rsidP="000F419A">
            <w:pPr>
              <w:autoSpaceDE w:val="0"/>
              <w:autoSpaceDN w:val="0"/>
              <w:ind w:left="364" w:hanging="364"/>
              <w:jc w:val="both"/>
              <w:rPr>
                <w:color w:val="000000" w:themeColor="text1"/>
                <w:sz w:val="22"/>
                <w:szCs w:val="22"/>
                <w:lang w:val="uk-UA"/>
              </w:rPr>
            </w:pPr>
          </w:p>
          <w:p w14:paraId="7E5E2102" w14:textId="4C2678DD" w:rsidR="00F5299B" w:rsidRPr="00695875" w:rsidRDefault="00695875" w:rsidP="000F419A">
            <w:pPr>
              <w:ind w:left="364" w:hanging="364"/>
              <w:jc w:val="both"/>
              <w:rPr>
                <w:color w:val="000000" w:themeColor="text1"/>
                <w:sz w:val="22"/>
                <w:szCs w:val="22"/>
                <w:lang w:val="uk-UA"/>
              </w:rPr>
            </w:pPr>
            <w:r w:rsidRPr="00695875">
              <w:rPr>
                <w:color w:val="000000" w:themeColor="text1"/>
                <w:sz w:val="22"/>
                <w:szCs w:val="22"/>
                <w:lang w:val="uk-UA"/>
              </w:rPr>
              <w:t xml:space="preserve">10.3. Встановити, що за рішенням Виконавчого органу Товариства Товариство має право вчиняти правочини, передбачені пунктом 10.1, щодо яких Загальними зборами Товариства прийнято рішення про їх попереднє схвалення, без отримання додаткового погодження Наглядової ради Товариства, </w:t>
            </w:r>
            <w:r w:rsidRPr="00695875">
              <w:rPr>
                <w:sz w:val="22"/>
                <w:szCs w:val="22"/>
                <w:lang w:val="uk-UA"/>
              </w:rPr>
              <w:t>за умови, що Товариством отримано усі необхідні ліцензії/дозволи та такі правочини вчиняються з дотриманням ліцензійних умов чи інших встановлених обмежень/зобов’язань, зокрема, згідно із рішенням Антимонопольного комітету України від 25 квітня 2019 року №283-р.</w:t>
            </w:r>
          </w:p>
        </w:tc>
      </w:tr>
      <w:tr w:rsidR="00F5299B" w:rsidRPr="00695875" w14:paraId="7AE7DE7B" w14:textId="77777777" w:rsidTr="00B034E7">
        <w:tc>
          <w:tcPr>
            <w:tcW w:w="486" w:type="dxa"/>
            <w:vAlign w:val="center"/>
          </w:tcPr>
          <w:p w14:paraId="3F582CC6" w14:textId="77777777" w:rsidR="00F5299B" w:rsidRPr="00695875" w:rsidRDefault="00F5299B" w:rsidP="00B034E7">
            <w:pPr>
              <w:jc w:val="center"/>
              <w:rPr>
                <w:sz w:val="22"/>
                <w:szCs w:val="22"/>
                <w:lang w:val="uk-UA"/>
              </w:rPr>
            </w:pPr>
            <w:r w:rsidRPr="00695875">
              <w:rPr>
                <w:sz w:val="22"/>
                <w:szCs w:val="22"/>
                <w:lang w:val="uk-UA"/>
              </w:rPr>
              <w:lastRenderedPageBreak/>
              <w:t>11</w:t>
            </w:r>
          </w:p>
        </w:tc>
        <w:tc>
          <w:tcPr>
            <w:tcW w:w="2583" w:type="dxa"/>
            <w:vAlign w:val="center"/>
          </w:tcPr>
          <w:p w14:paraId="34BA896A" w14:textId="77777777" w:rsidR="00F5299B" w:rsidRPr="00695875" w:rsidRDefault="00F5299B" w:rsidP="00B034E7">
            <w:pPr>
              <w:rPr>
                <w:bCs/>
                <w:color w:val="000000" w:themeColor="text1"/>
                <w:sz w:val="22"/>
                <w:szCs w:val="22"/>
                <w:lang w:val="uk-UA"/>
              </w:rPr>
            </w:pPr>
            <w:r w:rsidRPr="00695875">
              <w:rPr>
                <w:bCs/>
                <w:color w:val="000000" w:themeColor="text1"/>
                <w:sz w:val="22"/>
                <w:szCs w:val="22"/>
                <w:lang w:val="uk-UA"/>
              </w:rPr>
              <w:t>Про зміну найменування Товариства.</w:t>
            </w:r>
          </w:p>
        </w:tc>
        <w:tc>
          <w:tcPr>
            <w:tcW w:w="6558" w:type="dxa"/>
            <w:vAlign w:val="center"/>
          </w:tcPr>
          <w:p w14:paraId="7336670B" w14:textId="77777777" w:rsidR="00F5299B" w:rsidRPr="00695875" w:rsidRDefault="00F5299B" w:rsidP="000F419A">
            <w:pPr>
              <w:ind w:left="364" w:hanging="364"/>
              <w:contextualSpacing/>
              <w:jc w:val="both"/>
              <w:rPr>
                <w:color w:val="000000" w:themeColor="text1"/>
                <w:sz w:val="22"/>
                <w:szCs w:val="22"/>
                <w:lang w:val="uk-UA"/>
              </w:rPr>
            </w:pPr>
            <w:r w:rsidRPr="00695875">
              <w:rPr>
                <w:color w:val="000000" w:themeColor="text1"/>
                <w:sz w:val="22"/>
                <w:szCs w:val="22"/>
                <w:lang w:val="uk-UA"/>
              </w:rPr>
              <w:t>11.1. Змінити найменування Товариства, з моменту державної реєстрації нової редакції Статуту, а саме:</w:t>
            </w:r>
          </w:p>
          <w:p w14:paraId="091C1267" w14:textId="77777777" w:rsidR="00F5299B" w:rsidRPr="00695875" w:rsidRDefault="00F5299B" w:rsidP="000F419A">
            <w:pPr>
              <w:ind w:left="648" w:hanging="364"/>
              <w:contextualSpacing/>
              <w:jc w:val="both"/>
              <w:rPr>
                <w:color w:val="000000" w:themeColor="text1"/>
                <w:sz w:val="22"/>
                <w:szCs w:val="22"/>
                <w:lang w:val="uk-UA"/>
              </w:rPr>
            </w:pPr>
            <w:r w:rsidRPr="00695875">
              <w:rPr>
                <w:color w:val="000000" w:themeColor="text1"/>
                <w:sz w:val="22"/>
                <w:szCs w:val="22"/>
                <w:lang w:val="uk-UA"/>
              </w:rPr>
              <w:t>11.1.1. Визначити повне найменування Товариства:</w:t>
            </w:r>
          </w:p>
          <w:p w14:paraId="14FAA135" w14:textId="77777777" w:rsidR="00F5299B" w:rsidRPr="00695875" w:rsidRDefault="00F5299B" w:rsidP="000F419A">
            <w:pPr>
              <w:pStyle w:val="a3"/>
              <w:numPr>
                <w:ilvl w:val="0"/>
                <w:numId w:val="13"/>
              </w:numPr>
              <w:ind w:left="931" w:hanging="364"/>
              <w:contextualSpacing/>
              <w:jc w:val="both"/>
              <w:rPr>
                <w:caps/>
                <w:sz w:val="22"/>
                <w:szCs w:val="22"/>
                <w:lang w:val="uk-UA"/>
              </w:rPr>
            </w:pPr>
            <w:r w:rsidRPr="00695875">
              <w:rPr>
                <w:color w:val="000000" w:themeColor="text1"/>
                <w:sz w:val="22"/>
                <w:szCs w:val="22"/>
                <w:lang w:val="uk-UA"/>
              </w:rPr>
              <w:t xml:space="preserve">українською мовою: </w:t>
            </w:r>
            <w:r w:rsidRPr="00695875">
              <w:rPr>
                <w:sz w:val="22"/>
                <w:szCs w:val="22"/>
                <w:lang w:val="uk-UA"/>
              </w:rPr>
              <w:t>АКЦІОНЕРНЕ ТОВАРИСТВО «ДТЕК ОДЕСЬКІ ЕЛЕКТРОМЕРЕЖІ»;</w:t>
            </w:r>
          </w:p>
          <w:p w14:paraId="6E073309" w14:textId="77777777" w:rsidR="00F5299B" w:rsidRPr="00695875" w:rsidRDefault="00F5299B" w:rsidP="000F419A">
            <w:pPr>
              <w:pStyle w:val="a3"/>
              <w:numPr>
                <w:ilvl w:val="0"/>
                <w:numId w:val="13"/>
              </w:numPr>
              <w:ind w:left="931" w:hanging="364"/>
              <w:contextualSpacing/>
              <w:jc w:val="both"/>
              <w:rPr>
                <w:caps/>
                <w:sz w:val="22"/>
                <w:szCs w:val="22"/>
                <w:lang w:val="uk-UA"/>
              </w:rPr>
            </w:pPr>
            <w:r w:rsidRPr="00695875">
              <w:rPr>
                <w:sz w:val="22"/>
                <w:szCs w:val="22"/>
                <w:lang w:val="uk-UA"/>
              </w:rPr>
              <w:t>російською мовою: АКЦИОНЕРНОЕ ОБЩЕСТВО «ДТЭК ОДЕССКИЕ ЭЛЕКТРОСЕТИ»;</w:t>
            </w:r>
          </w:p>
          <w:p w14:paraId="253DD6BC" w14:textId="77777777" w:rsidR="00F5299B" w:rsidRPr="00695875" w:rsidRDefault="00F5299B" w:rsidP="000F419A">
            <w:pPr>
              <w:pStyle w:val="a3"/>
              <w:numPr>
                <w:ilvl w:val="0"/>
                <w:numId w:val="13"/>
              </w:numPr>
              <w:ind w:left="931" w:hanging="364"/>
              <w:contextualSpacing/>
              <w:jc w:val="both"/>
              <w:rPr>
                <w:caps/>
                <w:sz w:val="22"/>
                <w:szCs w:val="22"/>
                <w:lang w:val="uk-UA"/>
              </w:rPr>
            </w:pPr>
            <w:r w:rsidRPr="00695875">
              <w:rPr>
                <w:sz w:val="22"/>
                <w:szCs w:val="22"/>
                <w:lang w:val="uk-UA"/>
              </w:rPr>
              <w:t>англійською мовою: DTEK ODESA GRIDS JOINT-STOCK COMPANY.</w:t>
            </w:r>
          </w:p>
          <w:p w14:paraId="5063A484" w14:textId="77777777" w:rsidR="00F5299B" w:rsidRPr="00695875" w:rsidRDefault="00F5299B" w:rsidP="000F419A">
            <w:pPr>
              <w:ind w:left="648" w:hanging="364"/>
              <w:contextualSpacing/>
              <w:jc w:val="both"/>
              <w:rPr>
                <w:color w:val="000000" w:themeColor="text1"/>
                <w:sz w:val="22"/>
                <w:szCs w:val="22"/>
                <w:lang w:val="uk-UA"/>
              </w:rPr>
            </w:pPr>
            <w:r w:rsidRPr="00695875">
              <w:rPr>
                <w:color w:val="000000" w:themeColor="text1"/>
                <w:sz w:val="22"/>
                <w:szCs w:val="22"/>
                <w:lang w:val="uk-UA"/>
              </w:rPr>
              <w:t>11.1.2. Визначити скорочене найменування Товариства:</w:t>
            </w:r>
          </w:p>
          <w:p w14:paraId="19AB3AF7" w14:textId="77777777" w:rsidR="00F5299B" w:rsidRPr="00695875" w:rsidRDefault="00F5299B" w:rsidP="000F419A">
            <w:pPr>
              <w:pStyle w:val="a3"/>
              <w:numPr>
                <w:ilvl w:val="0"/>
                <w:numId w:val="13"/>
              </w:numPr>
              <w:ind w:left="931" w:hanging="283"/>
              <w:contextualSpacing/>
              <w:jc w:val="both"/>
              <w:rPr>
                <w:caps/>
                <w:sz w:val="22"/>
                <w:szCs w:val="22"/>
                <w:lang w:val="uk-UA"/>
              </w:rPr>
            </w:pPr>
            <w:r w:rsidRPr="00695875">
              <w:rPr>
                <w:color w:val="000000" w:themeColor="text1"/>
                <w:sz w:val="22"/>
                <w:szCs w:val="22"/>
                <w:lang w:val="uk-UA"/>
              </w:rPr>
              <w:t>українською мовою: АТ</w:t>
            </w:r>
            <w:r w:rsidRPr="00695875">
              <w:rPr>
                <w:sz w:val="22"/>
                <w:szCs w:val="22"/>
                <w:lang w:val="uk-UA"/>
              </w:rPr>
              <w:t xml:space="preserve"> «ДТЕК ОДЕСЬКІ ЕЛЕКТРОМЕРЕЖІ»;</w:t>
            </w:r>
          </w:p>
          <w:p w14:paraId="5901D57E" w14:textId="77777777" w:rsidR="00F5299B" w:rsidRPr="00695875" w:rsidRDefault="00F5299B" w:rsidP="000F419A">
            <w:pPr>
              <w:pStyle w:val="a3"/>
              <w:numPr>
                <w:ilvl w:val="0"/>
                <w:numId w:val="13"/>
              </w:numPr>
              <w:ind w:left="931" w:hanging="283"/>
              <w:contextualSpacing/>
              <w:jc w:val="both"/>
              <w:rPr>
                <w:caps/>
                <w:sz w:val="22"/>
                <w:szCs w:val="22"/>
                <w:lang w:val="uk-UA"/>
              </w:rPr>
            </w:pPr>
            <w:r w:rsidRPr="00695875">
              <w:rPr>
                <w:sz w:val="22"/>
                <w:szCs w:val="22"/>
                <w:lang w:val="uk-UA"/>
              </w:rPr>
              <w:t>російською мовою: АО «ДТЭК ОДЕССКИЕ ЭЛЕКТРОСЕТИ»;</w:t>
            </w:r>
          </w:p>
          <w:p w14:paraId="366832B8" w14:textId="77777777" w:rsidR="00F5299B" w:rsidRPr="00695875" w:rsidRDefault="00F5299B" w:rsidP="000F419A">
            <w:pPr>
              <w:pStyle w:val="a3"/>
              <w:numPr>
                <w:ilvl w:val="0"/>
                <w:numId w:val="13"/>
              </w:numPr>
              <w:ind w:left="931" w:hanging="283"/>
              <w:contextualSpacing/>
              <w:jc w:val="both"/>
              <w:rPr>
                <w:caps/>
                <w:sz w:val="22"/>
                <w:szCs w:val="22"/>
                <w:lang w:val="uk-UA"/>
              </w:rPr>
            </w:pPr>
            <w:r w:rsidRPr="00695875">
              <w:rPr>
                <w:sz w:val="22"/>
                <w:szCs w:val="22"/>
                <w:lang w:val="uk-UA"/>
              </w:rPr>
              <w:t>англійською мовою: з DTEK ODESA GRIDS JSC.</w:t>
            </w:r>
          </w:p>
          <w:p w14:paraId="566E7E8E" w14:textId="77777777" w:rsidR="00F5299B" w:rsidRPr="00695875" w:rsidRDefault="00F5299B" w:rsidP="000F419A">
            <w:pPr>
              <w:ind w:left="931" w:hanging="283"/>
              <w:contextualSpacing/>
              <w:jc w:val="both"/>
              <w:rPr>
                <w:caps/>
                <w:sz w:val="22"/>
                <w:szCs w:val="22"/>
                <w:lang w:val="uk-UA"/>
              </w:rPr>
            </w:pPr>
          </w:p>
          <w:p w14:paraId="67F9F2E3" w14:textId="77777777" w:rsidR="00F5299B" w:rsidRPr="00695875" w:rsidRDefault="00F5299B" w:rsidP="000F419A">
            <w:pPr>
              <w:autoSpaceDE w:val="0"/>
              <w:autoSpaceDN w:val="0"/>
              <w:ind w:left="364" w:hanging="364"/>
              <w:jc w:val="both"/>
              <w:rPr>
                <w:color w:val="000000" w:themeColor="text1"/>
                <w:sz w:val="22"/>
                <w:szCs w:val="22"/>
                <w:lang w:val="uk-UA"/>
              </w:rPr>
            </w:pPr>
            <w:r w:rsidRPr="00695875">
              <w:rPr>
                <w:sz w:val="22"/>
                <w:szCs w:val="22"/>
                <w:lang w:val="uk-UA"/>
              </w:rPr>
              <w:t>11.2.  Уповноважити Виконавчий орган Товариства самостійно або доручивши це іншим особам у порядку, встановленому чинним законодавством України, здійснити дії та вжити всіх інших необхідних заходів, пов’язаних зі зміною найменування Товариства.</w:t>
            </w:r>
          </w:p>
        </w:tc>
      </w:tr>
      <w:tr w:rsidR="00F5299B" w:rsidRPr="00695875" w14:paraId="7C48C542" w14:textId="77777777" w:rsidTr="00B034E7">
        <w:tc>
          <w:tcPr>
            <w:tcW w:w="486" w:type="dxa"/>
            <w:vAlign w:val="center"/>
          </w:tcPr>
          <w:p w14:paraId="2C4F03BB" w14:textId="77777777" w:rsidR="00F5299B" w:rsidRPr="00695875" w:rsidRDefault="00F5299B" w:rsidP="00B034E7">
            <w:pPr>
              <w:jc w:val="center"/>
              <w:rPr>
                <w:sz w:val="22"/>
                <w:szCs w:val="22"/>
                <w:lang w:val="uk-UA"/>
              </w:rPr>
            </w:pPr>
            <w:r w:rsidRPr="00695875">
              <w:rPr>
                <w:sz w:val="22"/>
                <w:szCs w:val="22"/>
                <w:lang w:val="uk-UA"/>
              </w:rPr>
              <w:t>12</w:t>
            </w:r>
          </w:p>
        </w:tc>
        <w:tc>
          <w:tcPr>
            <w:tcW w:w="2583" w:type="dxa"/>
            <w:vAlign w:val="center"/>
          </w:tcPr>
          <w:p w14:paraId="6E4ED7E6" w14:textId="77777777" w:rsidR="00F5299B" w:rsidRPr="00695875" w:rsidRDefault="00F5299B" w:rsidP="00B034E7">
            <w:pPr>
              <w:rPr>
                <w:bCs/>
                <w:color w:val="000000" w:themeColor="text1"/>
                <w:sz w:val="22"/>
                <w:szCs w:val="22"/>
                <w:lang w:val="uk-UA"/>
              </w:rPr>
            </w:pPr>
            <w:r w:rsidRPr="00695875">
              <w:rPr>
                <w:bCs/>
                <w:color w:val="000000" w:themeColor="text1"/>
                <w:sz w:val="22"/>
                <w:szCs w:val="22"/>
                <w:lang w:val="uk-UA"/>
              </w:rPr>
              <w:t>Про внесення змін до Статуту Товариства.</w:t>
            </w:r>
          </w:p>
        </w:tc>
        <w:tc>
          <w:tcPr>
            <w:tcW w:w="6558" w:type="dxa"/>
            <w:vAlign w:val="center"/>
          </w:tcPr>
          <w:p w14:paraId="61BD90E2" w14:textId="7A8B1278" w:rsidR="00F5299B" w:rsidRPr="00695875" w:rsidRDefault="00F5299B" w:rsidP="000F419A">
            <w:pPr>
              <w:ind w:left="364" w:hanging="364"/>
              <w:contextualSpacing/>
              <w:jc w:val="both"/>
              <w:rPr>
                <w:sz w:val="22"/>
                <w:szCs w:val="22"/>
                <w:lang w:val="uk-UA"/>
              </w:rPr>
            </w:pPr>
            <w:r w:rsidRPr="00695875">
              <w:rPr>
                <w:color w:val="000000" w:themeColor="text1"/>
                <w:sz w:val="22"/>
                <w:szCs w:val="22"/>
                <w:lang w:val="uk-UA"/>
              </w:rPr>
              <w:t xml:space="preserve">12.1. </w:t>
            </w:r>
            <w:proofErr w:type="spellStart"/>
            <w:r w:rsidRPr="00695875">
              <w:rPr>
                <w:sz w:val="22"/>
                <w:szCs w:val="22"/>
                <w:lang w:val="uk-UA"/>
              </w:rPr>
              <w:t>Внести</w:t>
            </w:r>
            <w:proofErr w:type="spellEnd"/>
            <w:r w:rsidRPr="00695875">
              <w:rPr>
                <w:sz w:val="22"/>
                <w:szCs w:val="22"/>
                <w:lang w:val="uk-UA"/>
              </w:rPr>
              <w:t xml:space="preserve"> та затвердити зміни до Статуту Товариства, шляхом викладення його у новій редакції.</w:t>
            </w:r>
          </w:p>
          <w:p w14:paraId="44508905" w14:textId="77777777" w:rsidR="00695875" w:rsidRPr="00695875" w:rsidRDefault="00695875" w:rsidP="000F419A">
            <w:pPr>
              <w:ind w:left="364" w:hanging="364"/>
              <w:contextualSpacing/>
              <w:jc w:val="both"/>
              <w:rPr>
                <w:sz w:val="22"/>
                <w:szCs w:val="22"/>
                <w:lang w:val="uk-UA"/>
              </w:rPr>
            </w:pPr>
          </w:p>
          <w:p w14:paraId="406C1188" w14:textId="60A54F5E" w:rsidR="00F5299B" w:rsidRPr="00695875" w:rsidRDefault="00F5299B" w:rsidP="000F419A">
            <w:pPr>
              <w:ind w:left="364" w:hanging="364"/>
              <w:contextualSpacing/>
              <w:jc w:val="both"/>
              <w:rPr>
                <w:sz w:val="22"/>
                <w:szCs w:val="22"/>
                <w:lang w:val="uk-UA"/>
              </w:rPr>
            </w:pPr>
            <w:r w:rsidRPr="00695875">
              <w:rPr>
                <w:sz w:val="22"/>
                <w:szCs w:val="22"/>
                <w:lang w:val="uk-UA"/>
              </w:rPr>
              <w:lastRenderedPageBreak/>
              <w:t>12.2. Встановити, що нова редакція Статуту Товариства набуває чинності з моменту її державної реєстрації.</w:t>
            </w:r>
          </w:p>
          <w:p w14:paraId="40E2BF16" w14:textId="77777777" w:rsidR="00695875" w:rsidRPr="00695875" w:rsidRDefault="00695875" w:rsidP="000F419A">
            <w:pPr>
              <w:ind w:left="364" w:hanging="364"/>
              <w:contextualSpacing/>
              <w:jc w:val="both"/>
              <w:rPr>
                <w:sz w:val="22"/>
                <w:szCs w:val="22"/>
                <w:lang w:val="uk-UA"/>
              </w:rPr>
            </w:pPr>
          </w:p>
          <w:p w14:paraId="0CE969AC" w14:textId="55C98515" w:rsidR="00F5299B" w:rsidRPr="00695875" w:rsidRDefault="00F5299B" w:rsidP="000F419A">
            <w:pPr>
              <w:ind w:left="364" w:hanging="364"/>
              <w:contextualSpacing/>
              <w:jc w:val="both"/>
              <w:rPr>
                <w:sz w:val="22"/>
                <w:szCs w:val="22"/>
                <w:lang w:val="uk-UA"/>
              </w:rPr>
            </w:pPr>
            <w:r w:rsidRPr="00695875">
              <w:rPr>
                <w:sz w:val="22"/>
                <w:szCs w:val="22"/>
                <w:lang w:val="uk-UA"/>
              </w:rPr>
              <w:t>12.3. Доручити Голові та Секретарю цих Загальних зборів Товариства підписати нову редакцію Статуту Товариства, що затверджена цими Загальними зборами Товариства.</w:t>
            </w:r>
          </w:p>
          <w:p w14:paraId="2F036B85" w14:textId="77777777" w:rsidR="00695875" w:rsidRPr="00695875" w:rsidRDefault="00695875" w:rsidP="000F419A">
            <w:pPr>
              <w:ind w:left="364" w:hanging="364"/>
              <w:contextualSpacing/>
              <w:jc w:val="both"/>
              <w:rPr>
                <w:sz w:val="22"/>
                <w:szCs w:val="22"/>
                <w:lang w:val="uk-UA"/>
              </w:rPr>
            </w:pPr>
          </w:p>
          <w:p w14:paraId="7187A819" w14:textId="77777777" w:rsidR="00F5299B" w:rsidRPr="00695875" w:rsidRDefault="00F5299B" w:rsidP="000F419A">
            <w:pPr>
              <w:ind w:left="364" w:hanging="364"/>
              <w:contextualSpacing/>
              <w:jc w:val="both"/>
              <w:rPr>
                <w:color w:val="000000" w:themeColor="text1"/>
                <w:sz w:val="22"/>
                <w:szCs w:val="22"/>
                <w:lang w:val="uk-UA"/>
              </w:rPr>
            </w:pPr>
            <w:r w:rsidRPr="00695875">
              <w:rPr>
                <w:sz w:val="22"/>
                <w:szCs w:val="22"/>
                <w:lang w:val="uk-UA"/>
              </w:rPr>
              <w:t>12.4. Уповноважити Виконавчий орган Товариства самостійно або доручивши це іншим особам у порядку, встановленому чинним законодавством України, забезпечити здійснення державної реєстрації нової редакції Статуту Товариства, затвердженої цими Загальними зборами Товариства, а також забезпечити внесення змін до інформації про Товариство, що міститься в Єдиному державному реєстрі юридичних осіб, фізичних осіб-підприємців та громадських формувань в тому числі, але не виключно, щодо зміни найменування Товариства та внесення змін до видів діяльності Товариства.</w:t>
            </w:r>
          </w:p>
        </w:tc>
      </w:tr>
    </w:tbl>
    <w:p w14:paraId="0EC470B0" w14:textId="77777777" w:rsidR="00F5299B" w:rsidRPr="00695875" w:rsidRDefault="00F5299B" w:rsidP="00F5299B">
      <w:pPr>
        <w:jc w:val="both"/>
        <w:rPr>
          <w:spacing w:val="-6"/>
          <w:sz w:val="22"/>
          <w:szCs w:val="22"/>
        </w:rPr>
      </w:pPr>
      <w:r w:rsidRPr="00695875">
        <w:rPr>
          <w:spacing w:val="-6"/>
          <w:sz w:val="22"/>
          <w:szCs w:val="22"/>
        </w:rPr>
        <w:lastRenderedPageBreak/>
        <w:t xml:space="preserve">Перелік акціонерів </w:t>
      </w:r>
      <w:r w:rsidRPr="00695875">
        <w:rPr>
          <w:sz w:val="22"/>
          <w:szCs w:val="22"/>
        </w:rPr>
        <w:t>АТ «ОДЕСАОБЛЕНЕРГО»</w:t>
      </w:r>
      <w:r w:rsidRPr="00695875">
        <w:rPr>
          <w:spacing w:val="-6"/>
          <w:sz w:val="22"/>
          <w:szCs w:val="22"/>
        </w:rPr>
        <w:t xml:space="preserve">, які мають право на участь у річних Загальних зборах Товариства, призначених на </w:t>
      </w:r>
      <w:r w:rsidRPr="00695875">
        <w:rPr>
          <w:sz w:val="22"/>
          <w:szCs w:val="22"/>
        </w:rPr>
        <w:t>27 квітня 2020 року</w:t>
      </w:r>
      <w:r w:rsidRPr="00695875">
        <w:rPr>
          <w:spacing w:val="-6"/>
          <w:sz w:val="22"/>
          <w:szCs w:val="22"/>
        </w:rPr>
        <w:t xml:space="preserve">, складається станом на 24 годину </w:t>
      </w:r>
      <w:r w:rsidRPr="00695875">
        <w:rPr>
          <w:sz w:val="22"/>
          <w:szCs w:val="22"/>
        </w:rPr>
        <w:t>21 квітня 2020 року</w:t>
      </w:r>
      <w:r w:rsidRPr="00695875">
        <w:rPr>
          <w:spacing w:val="-6"/>
          <w:sz w:val="22"/>
          <w:szCs w:val="22"/>
        </w:rPr>
        <w:t>.</w:t>
      </w:r>
    </w:p>
    <w:p w14:paraId="2123BF38" w14:textId="77777777" w:rsidR="00F5299B" w:rsidRPr="00695875" w:rsidRDefault="00F5299B" w:rsidP="00F5299B">
      <w:pPr>
        <w:jc w:val="both"/>
        <w:rPr>
          <w:spacing w:val="-6"/>
          <w:sz w:val="22"/>
          <w:szCs w:val="22"/>
        </w:rPr>
      </w:pPr>
    </w:p>
    <w:p w14:paraId="736B926B" w14:textId="77777777" w:rsidR="00F5299B" w:rsidRPr="00695875" w:rsidRDefault="00F5299B" w:rsidP="00F5299B">
      <w:pPr>
        <w:jc w:val="both"/>
        <w:rPr>
          <w:spacing w:val="-6"/>
          <w:sz w:val="22"/>
          <w:szCs w:val="22"/>
        </w:rPr>
      </w:pPr>
      <w:r w:rsidRPr="00695875">
        <w:rPr>
          <w:color w:val="000000"/>
          <w:spacing w:val="-6"/>
          <w:sz w:val="22"/>
          <w:szCs w:val="22"/>
        </w:rPr>
        <w:t>Д</w:t>
      </w:r>
      <w:r w:rsidRPr="00695875">
        <w:rPr>
          <w:spacing w:val="-6"/>
          <w:sz w:val="22"/>
          <w:szCs w:val="22"/>
        </w:rPr>
        <w:t xml:space="preserve">ата </w:t>
      </w:r>
      <w:r w:rsidRPr="00695875">
        <w:rPr>
          <w:color w:val="000000"/>
          <w:spacing w:val="-6"/>
          <w:sz w:val="22"/>
          <w:szCs w:val="22"/>
        </w:rPr>
        <w:t xml:space="preserve">складання переліку акціонерів </w:t>
      </w:r>
      <w:r w:rsidRPr="00695875">
        <w:rPr>
          <w:sz w:val="22"/>
          <w:szCs w:val="22"/>
        </w:rPr>
        <w:t>АТ «ОДЕСАОБЛЕНЕРГО»</w:t>
      </w:r>
      <w:r w:rsidRPr="00695875">
        <w:rPr>
          <w:color w:val="000000"/>
          <w:spacing w:val="-6"/>
          <w:sz w:val="22"/>
          <w:szCs w:val="22"/>
        </w:rPr>
        <w:t xml:space="preserve"> для здійснення персонального повідомлення про проведення </w:t>
      </w:r>
      <w:r w:rsidRPr="00695875">
        <w:rPr>
          <w:spacing w:val="-6"/>
          <w:sz w:val="22"/>
          <w:szCs w:val="22"/>
        </w:rPr>
        <w:t xml:space="preserve">27 квітня 2020 </w:t>
      </w:r>
      <w:r w:rsidRPr="00695875">
        <w:rPr>
          <w:color w:val="000000"/>
          <w:spacing w:val="-6"/>
          <w:sz w:val="22"/>
          <w:szCs w:val="22"/>
        </w:rPr>
        <w:t xml:space="preserve">року річних Загальних зборів Товариства – </w:t>
      </w:r>
      <w:r w:rsidRPr="00695875">
        <w:rPr>
          <w:spacing w:val="-6"/>
          <w:sz w:val="22"/>
          <w:szCs w:val="22"/>
        </w:rPr>
        <w:t xml:space="preserve">10 березня 2020 року.  </w:t>
      </w:r>
    </w:p>
    <w:p w14:paraId="00DD133A" w14:textId="77777777" w:rsidR="00F5299B" w:rsidRPr="00695875" w:rsidRDefault="00F5299B" w:rsidP="00F5299B">
      <w:pPr>
        <w:jc w:val="both"/>
        <w:rPr>
          <w:spacing w:val="-6"/>
          <w:sz w:val="22"/>
          <w:szCs w:val="22"/>
        </w:rPr>
      </w:pPr>
    </w:p>
    <w:p w14:paraId="3C375164" w14:textId="77777777" w:rsidR="00F5299B" w:rsidRPr="00695875" w:rsidRDefault="00F5299B" w:rsidP="00F5299B">
      <w:pPr>
        <w:jc w:val="both"/>
        <w:rPr>
          <w:sz w:val="22"/>
          <w:szCs w:val="22"/>
        </w:rPr>
      </w:pPr>
      <w:r w:rsidRPr="00695875">
        <w:rPr>
          <w:spacing w:val="-6"/>
          <w:sz w:val="22"/>
          <w:szCs w:val="22"/>
        </w:rPr>
        <w:t xml:space="preserve">Реєстрація учасників річних Загальних зборів Товариства буде здійснюватися Реєстраційною комісією </w:t>
      </w:r>
      <w:r w:rsidRPr="00695875">
        <w:rPr>
          <w:sz w:val="22"/>
          <w:szCs w:val="22"/>
        </w:rPr>
        <w:t>АТ «ОДЕСАОБЛЕНЕРГО»</w:t>
      </w:r>
      <w:r w:rsidRPr="00695875">
        <w:rPr>
          <w:spacing w:val="-6"/>
          <w:sz w:val="22"/>
          <w:szCs w:val="22"/>
        </w:rPr>
        <w:t xml:space="preserve"> </w:t>
      </w:r>
      <w:r w:rsidRPr="00695875">
        <w:rPr>
          <w:sz w:val="22"/>
          <w:szCs w:val="22"/>
        </w:rPr>
        <w:t>27 квітня 2020 року</w:t>
      </w:r>
      <w:r w:rsidRPr="00695875" w:rsidDel="008E79AC">
        <w:rPr>
          <w:sz w:val="22"/>
          <w:szCs w:val="22"/>
        </w:rPr>
        <w:t xml:space="preserve"> </w:t>
      </w:r>
      <w:r w:rsidRPr="00695875">
        <w:rPr>
          <w:sz w:val="22"/>
          <w:szCs w:val="22"/>
        </w:rPr>
        <w:t>з 09 год. 45 хв. до 10 год. 15 хв. за місцем проведення річних Загальних зборів Товариства: 65031, Одеська обл., місто Одеса, Малиновський район, вулиця Миколи Боровського, будинок 28 "Б", 1-й поверх, кімната 135.</w:t>
      </w:r>
    </w:p>
    <w:p w14:paraId="313A4172" w14:textId="77777777" w:rsidR="00F5299B" w:rsidRPr="00695875" w:rsidRDefault="00F5299B" w:rsidP="00F5299B">
      <w:pPr>
        <w:jc w:val="both"/>
        <w:rPr>
          <w:color w:val="000000"/>
          <w:spacing w:val="-6"/>
          <w:sz w:val="22"/>
          <w:szCs w:val="22"/>
        </w:rPr>
      </w:pPr>
    </w:p>
    <w:p w14:paraId="22ED88BC" w14:textId="77777777" w:rsidR="00F5299B" w:rsidRPr="00695875" w:rsidRDefault="00F5299B" w:rsidP="00F5299B">
      <w:pPr>
        <w:jc w:val="both"/>
        <w:rPr>
          <w:color w:val="000000"/>
          <w:spacing w:val="-6"/>
          <w:sz w:val="22"/>
          <w:szCs w:val="22"/>
        </w:rPr>
      </w:pPr>
      <w:r w:rsidRPr="00695875">
        <w:rPr>
          <w:color w:val="000000"/>
          <w:spacing w:val="-6"/>
          <w:sz w:val="22"/>
          <w:szCs w:val="22"/>
        </w:rPr>
        <w:t>Для реєстрації для участі в зборах акціонерам Товариства необхідно мати при собі паспорт, представникам акціонерів - паспорт і довіреність, оформлену згідно з вимогами чинного законодавства України.</w:t>
      </w:r>
    </w:p>
    <w:p w14:paraId="0DA3515E" w14:textId="77777777" w:rsidR="00F5299B" w:rsidRPr="00695875" w:rsidRDefault="00F5299B" w:rsidP="00F5299B">
      <w:pPr>
        <w:jc w:val="both"/>
        <w:rPr>
          <w:color w:val="000000"/>
          <w:spacing w:val="-6"/>
          <w:sz w:val="22"/>
          <w:szCs w:val="22"/>
        </w:rPr>
      </w:pPr>
      <w:r w:rsidRPr="00695875">
        <w:rPr>
          <w:color w:val="000000"/>
          <w:spacing w:val="-6"/>
          <w:sz w:val="22"/>
          <w:szCs w:val="22"/>
        </w:rPr>
        <w:t>Порядок участі та голосування на Загальних зборах за довіреністю відбувається відповідно до ст. 39 Закону України «Про акціонерні товариства» та Статуту Товариства.</w:t>
      </w:r>
    </w:p>
    <w:p w14:paraId="4D75380C" w14:textId="77777777" w:rsidR="00F5299B" w:rsidRPr="00695875" w:rsidRDefault="00F5299B" w:rsidP="00F5299B">
      <w:pPr>
        <w:jc w:val="both"/>
        <w:rPr>
          <w:color w:val="000000"/>
          <w:spacing w:val="-6"/>
          <w:sz w:val="22"/>
          <w:szCs w:val="22"/>
        </w:rPr>
      </w:pPr>
    </w:p>
    <w:p w14:paraId="24F40757" w14:textId="1C791BA0" w:rsidR="00F5299B" w:rsidRPr="00695875" w:rsidRDefault="00F5299B" w:rsidP="00F5299B">
      <w:pPr>
        <w:jc w:val="both"/>
        <w:rPr>
          <w:color w:val="000000"/>
          <w:sz w:val="22"/>
          <w:szCs w:val="22"/>
        </w:rPr>
      </w:pPr>
      <w:r w:rsidRPr="00695875">
        <w:rPr>
          <w:spacing w:val="-6"/>
          <w:sz w:val="22"/>
          <w:szCs w:val="22"/>
        </w:rPr>
        <w:t>Права, надані акціонерам відповідно до вимог статті 36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акціонери Товариства та їх повноважні представники можуть ознайомитися з документами,</w:t>
      </w:r>
      <w:r w:rsidRPr="00695875">
        <w:rPr>
          <w:i/>
          <w:spacing w:val="-6"/>
          <w:sz w:val="22"/>
          <w:szCs w:val="22"/>
        </w:rPr>
        <w:t xml:space="preserve"> </w:t>
      </w:r>
      <w:r w:rsidRPr="00695875">
        <w:rPr>
          <w:spacing w:val="-6"/>
          <w:sz w:val="22"/>
          <w:szCs w:val="22"/>
        </w:rPr>
        <w:t xml:space="preserve">необхідними для прийняття рішень з питань порядку денного річних Загальних зборів Товариства, за </w:t>
      </w:r>
      <w:proofErr w:type="spellStart"/>
      <w:r w:rsidRPr="00695875">
        <w:rPr>
          <w:spacing w:val="-6"/>
          <w:sz w:val="22"/>
          <w:szCs w:val="22"/>
        </w:rPr>
        <w:t>адресою</w:t>
      </w:r>
      <w:proofErr w:type="spellEnd"/>
      <w:r w:rsidRPr="00695875">
        <w:rPr>
          <w:spacing w:val="-6"/>
          <w:sz w:val="22"/>
          <w:szCs w:val="22"/>
        </w:rPr>
        <w:t>: 65031, Одеська обл., місто Одеса, Малиновський район, вулиця Миколи Боровського, будинок 28 "Б", 3-й поверх, кімната 304</w:t>
      </w:r>
      <w:r w:rsidRPr="00695875">
        <w:rPr>
          <w:sz w:val="22"/>
          <w:szCs w:val="22"/>
        </w:rPr>
        <w:t xml:space="preserve">, у робочі дні з 08:00 до 16:00 (перерва з 12:00 до 13:00). </w:t>
      </w:r>
      <w:r w:rsidRPr="00695875">
        <w:rPr>
          <w:color w:val="000000"/>
          <w:sz w:val="22"/>
          <w:szCs w:val="22"/>
        </w:rPr>
        <w:t xml:space="preserve">У день проведення річних Загальних зборів Товариства ознайомитися з документами можна за місцем проведення річних Загальних зборів Товариства. Посадова особа АТ «ОДЕСАОБЛЕНЕРГО», відповідальна за порядок ознайомлення акціонерів з документами – Генеральний директор Товариства </w:t>
      </w:r>
      <w:proofErr w:type="spellStart"/>
      <w:r w:rsidRPr="00695875">
        <w:rPr>
          <w:color w:val="000000"/>
          <w:sz w:val="22"/>
          <w:szCs w:val="22"/>
        </w:rPr>
        <w:t>Фоменк</w:t>
      </w:r>
      <w:proofErr w:type="spellEnd"/>
      <w:r w:rsidR="00963291" w:rsidRPr="00695875">
        <w:rPr>
          <w:color w:val="000000"/>
          <w:sz w:val="22"/>
          <w:szCs w:val="22"/>
          <w:lang w:val="ru-RU"/>
        </w:rPr>
        <w:t>о</w:t>
      </w:r>
      <w:r w:rsidRPr="00695875">
        <w:rPr>
          <w:color w:val="000000"/>
          <w:sz w:val="22"/>
          <w:szCs w:val="22"/>
        </w:rPr>
        <w:t xml:space="preserve"> О.В.</w:t>
      </w:r>
    </w:p>
    <w:p w14:paraId="52FF8E7A" w14:textId="77777777" w:rsidR="00F5299B" w:rsidRPr="00695875" w:rsidRDefault="00F5299B" w:rsidP="00F5299B">
      <w:pPr>
        <w:jc w:val="both"/>
        <w:rPr>
          <w:color w:val="000000"/>
          <w:sz w:val="22"/>
          <w:szCs w:val="22"/>
        </w:rPr>
      </w:pPr>
    </w:p>
    <w:p w14:paraId="40CA6C6C" w14:textId="17D3CA35" w:rsidR="00F5299B" w:rsidRPr="00695875" w:rsidRDefault="00F5299B" w:rsidP="00F5299B">
      <w:pPr>
        <w:jc w:val="both"/>
        <w:rPr>
          <w:color w:val="000000"/>
          <w:sz w:val="22"/>
          <w:szCs w:val="22"/>
        </w:rPr>
      </w:pPr>
      <w:r w:rsidRPr="00695875">
        <w:rPr>
          <w:color w:val="000000"/>
          <w:sz w:val="22"/>
          <w:szCs w:val="22"/>
        </w:rPr>
        <w:t xml:space="preserve">Для ознайомлення з документами, необхідними для прийняття рішень з питань порядку денного річних Загальних зборів Товариства, акціонер або його повноважний представник за відповідною довіреністю має звернутися за </w:t>
      </w:r>
      <w:proofErr w:type="spellStart"/>
      <w:r w:rsidRPr="00695875">
        <w:rPr>
          <w:color w:val="000000"/>
          <w:sz w:val="22"/>
          <w:szCs w:val="22"/>
        </w:rPr>
        <w:t>адресою</w:t>
      </w:r>
      <w:proofErr w:type="spellEnd"/>
      <w:r w:rsidRPr="00695875">
        <w:rPr>
          <w:color w:val="000000"/>
          <w:sz w:val="22"/>
          <w:szCs w:val="22"/>
        </w:rPr>
        <w:t>: 65031, Одеська обл., місто Одеса, Малиновський район, вулиця Миколи Боровського, будинок 28 "Б", 3-й поверх, кімната 3</w:t>
      </w:r>
      <w:r w:rsidR="007C25B3" w:rsidRPr="00695875">
        <w:rPr>
          <w:color w:val="000000"/>
          <w:sz w:val="22"/>
          <w:szCs w:val="22"/>
        </w:rPr>
        <w:t>04</w:t>
      </w:r>
      <w:r w:rsidRPr="00695875">
        <w:rPr>
          <w:color w:val="000000"/>
          <w:sz w:val="22"/>
          <w:szCs w:val="22"/>
        </w:rPr>
        <w:t>, у робочі дні з 08:00 до 16:00 (перерва з 12:00 до 13:00) із письмовою заявою на ім’я Товариства.</w:t>
      </w:r>
    </w:p>
    <w:p w14:paraId="30AE4094" w14:textId="77777777" w:rsidR="00F5299B" w:rsidRPr="00695875" w:rsidRDefault="00F5299B" w:rsidP="00F5299B">
      <w:pPr>
        <w:jc w:val="both"/>
        <w:rPr>
          <w:color w:val="000000"/>
          <w:sz w:val="22"/>
          <w:szCs w:val="22"/>
        </w:rPr>
      </w:pPr>
    </w:p>
    <w:p w14:paraId="27F04356" w14:textId="77777777" w:rsidR="00F5299B" w:rsidRPr="00695875" w:rsidRDefault="00F5299B" w:rsidP="00F5299B">
      <w:pPr>
        <w:tabs>
          <w:tab w:val="left" w:pos="2977"/>
        </w:tabs>
        <w:jc w:val="both"/>
        <w:rPr>
          <w:spacing w:val="-6"/>
          <w:sz w:val="22"/>
          <w:szCs w:val="22"/>
        </w:rPr>
      </w:pPr>
      <w:r w:rsidRPr="00695875">
        <w:rPr>
          <w:spacing w:val="-6"/>
          <w:sz w:val="22"/>
          <w:szCs w:val="22"/>
        </w:rPr>
        <w:t>На письмові запитання акціонерів щодо питань, включених до порядку денного Загальних зборів, Товариство надає письмову відповідь акціонеру протягом 10 днів з моменту отримання запитання, але в будь-якому випадку до початку Загальних зборів. На письмові запитання акціонерів однакового змісту Товариство може надати одну загальну відповідь, яка повинна бути доступна акціонерам для ознайомлення в день проведення Загальних зборів перед початком роботи скликаних Загальних зборів в місці проведення Загальних зборів.</w:t>
      </w:r>
    </w:p>
    <w:p w14:paraId="4753FE5A" w14:textId="77777777" w:rsidR="00F5299B" w:rsidRPr="00695875" w:rsidRDefault="00F5299B" w:rsidP="00F5299B">
      <w:pPr>
        <w:tabs>
          <w:tab w:val="left" w:pos="2977"/>
        </w:tabs>
        <w:jc w:val="both"/>
        <w:rPr>
          <w:spacing w:val="-6"/>
          <w:sz w:val="22"/>
          <w:szCs w:val="22"/>
        </w:rPr>
      </w:pPr>
    </w:p>
    <w:p w14:paraId="7C51A0CD" w14:textId="77777777" w:rsidR="00F5299B" w:rsidRPr="00695875" w:rsidRDefault="00F5299B" w:rsidP="00F5299B">
      <w:pPr>
        <w:jc w:val="both"/>
        <w:rPr>
          <w:color w:val="000000"/>
          <w:spacing w:val="-6"/>
          <w:sz w:val="22"/>
          <w:szCs w:val="22"/>
        </w:rPr>
      </w:pPr>
      <w:r w:rsidRPr="00695875">
        <w:rPr>
          <w:spacing w:val="-6"/>
          <w:sz w:val="22"/>
          <w:szCs w:val="22"/>
        </w:rPr>
        <w:t xml:space="preserve">Кожний акціонер має право </w:t>
      </w:r>
      <w:proofErr w:type="spellStart"/>
      <w:r w:rsidRPr="00695875">
        <w:rPr>
          <w:spacing w:val="-6"/>
          <w:sz w:val="22"/>
          <w:szCs w:val="22"/>
        </w:rPr>
        <w:t>внести</w:t>
      </w:r>
      <w:proofErr w:type="spellEnd"/>
      <w:r w:rsidRPr="00695875">
        <w:rPr>
          <w:spacing w:val="-6"/>
          <w:sz w:val="22"/>
          <w:szCs w:val="22"/>
        </w:rP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в порядку, передбаченому </w:t>
      </w:r>
      <w:r w:rsidRPr="00695875">
        <w:rPr>
          <w:color w:val="000000"/>
          <w:spacing w:val="-6"/>
          <w:sz w:val="22"/>
          <w:szCs w:val="22"/>
        </w:rPr>
        <w:t>ст. 38 Закону України «Про акціонерні товариства» та Статутом Товариства.</w:t>
      </w:r>
    </w:p>
    <w:p w14:paraId="6292DE11" w14:textId="77777777" w:rsidR="00F5299B" w:rsidRPr="00695875" w:rsidRDefault="00F5299B" w:rsidP="00F5299B">
      <w:pPr>
        <w:jc w:val="both"/>
        <w:rPr>
          <w:spacing w:val="-6"/>
          <w:sz w:val="22"/>
          <w:szCs w:val="22"/>
        </w:rPr>
      </w:pPr>
    </w:p>
    <w:p w14:paraId="375E2D49" w14:textId="00EC75E0" w:rsidR="00F5299B" w:rsidRPr="00695875" w:rsidRDefault="00F5299B" w:rsidP="00F5299B">
      <w:pPr>
        <w:jc w:val="both"/>
        <w:rPr>
          <w:spacing w:val="-6"/>
          <w:sz w:val="22"/>
          <w:szCs w:val="22"/>
        </w:rPr>
      </w:pPr>
      <w:r w:rsidRPr="00695875">
        <w:rPr>
          <w:spacing w:val="-6"/>
          <w:sz w:val="22"/>
          <w:szCs w:val="22"/>
        </w:rPr>
        <w:t xml:space="preserve">Загальна кількість акцій Товариства складає 608 495 560 шт., 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Товариства, складає </w:t>
      </w:r>
      <w:r w:rsidR="00E14041">
        <w:rPr>
          <w:spacing w:val="-6"/>
          <w:sz w:val="22"/>
          <w:szCs w:val="22"/>
        </w:rPr>
        <w:t xml:space="preserve">597 939 978 </w:t>
      </w:r>
      <w:r w:rsidRPr="00695875">
        <w:rPr>
          <w:spacing w:val="-6"/>
          <w:sz w:val="22"/>
          <w:szCs w:val="22"/>
        </w:rPr>
        <w:t>шт.</w:t>
      </w:r>
    </w:p>
    <w:p w14:paraId="32FC0DB5" w14:textId="77777777" w:rsidR="00F5299B" w:rsidRPr="00695875" w:rsidRDefault="00F5299B" w:rsidP="00F5299B">
      <w:pPr>
        <w:jc w:val="both"/>
        <w:rPr>
          <w:spacing w:val="-6"/>
          <w:sz w:val="22"/>
          <w:szCs w:val="22"/>
        </w:rPr>
      </w:pPr>
    </w:p>
    <w:p w14:paraId="0AA69779" w14:textId="77777777" w:rsidR="00F5299B" w:rsidRPr="00695875" w:rsidRDefault="00F5299B" w:rsidP="00F5299B">
      <w:pPr>
        <w:jc w:val="both"/>
        <w:rPr>
          <w:b/>
          <w:color w:val="8496B0" w:themeColor="text2" w:themeTint="99"/>
          <w:sz w:val="22"/>
          <w:szCs w:val="22"/>
        </w:rPr>
      </w:pPr>
      <w:r w:rsidRPr="00695875">
        <w:rPr>
          <w:spacing w:val="-6"/>
          <w:sz w:val="22"/>
          <w:szCs w:val="22"/>
        </w:rPr>
        <w:t>Адреса сторінки в мережі інтернет, на якому розміщена інформація з проектом рішень щодо кожного з питань, включених до порядку денного, а та</w:t>
      </w:r>
      <w:bookmarkStart w:id="0" w:name="_GoBack"/>
      <w:bookmarkEnd w:id="0"/>
      <w:r w:rsidRPr="00695875">
        <w:rPr>
          <w:spacing w:val="-6"/>
          <w:sz w:val="22"/>
          <w:szCs w:val="22"/>
        </w:rPr>
        <w:t xml:space="preserve">кож інша інформація відповідно до ч. 4 ст. 35 Закону України «Про акціонерні товариства»: </w:t>
      </w:r>
      <w:r w:rsidRPr="00695875">
        <w:rPr>
          <w:b/>
          <w:sz w:val="22"/>
          <w:szCs w:val="22"/>
        </w:rPr>
        <w:t>https://oblenergo.odessa.ua.</w:t>
      </w:r>
    </w:p>
    <w:p w14:paraId="340DB1B5" w14:textId="77777777" w:rsidR="00F5299B" w:rsidRPr="00695875" w:rsidRDefault="00F5299B" w:rsidP="00F5299B">
      <w:pPr>
        <w:jc w:val="both"/>
        <w:rPr>
          <w:color w:val="000000"/>
          <w:spacing w:val="-6"/>
          <w:sz w:val="22"/>
          <w:szCs w:val="22"/>
        </w:rPr>
      </w:pPr>
    </w:p>
    <w:p w14:paraId="0C6741CD" w14:textId="77777777" w:rsidR="00F5299B" w:rsidRPr="00695875" w:rsidRDefault="00F5299B" w:rsidP="00F5299B">
      <w:pPr>
        <w:jc w:val="both"/>
        <w:rPr>
          <w:spacing w:val="-6"/>
          <w:sz w:val="22"/>
          <w:szCs w:val="22"/>
        </w:rPr>
      </w:pPr>
      <w:r w:rsidRPr="00695875">
        <w:rPr>
          <w:color w:val="000000"/>
          <w:spacing w:val="-6"/>
          <w:sz w:val="22"/>
          <w:szCs w:val="22"/>
        </w:rPr>
        <w:t>За інформацією звертатися за телефоно</w:t>
      </w:r>
      <w:r w:rsidRPr="00695875">
        <w:rPr>
          <w:spacing w:val="-6"/>
          <w:sz w:val="22"/>
          <w:szCs w:val="22"/>
        </w:rPr>
        <w:t>м: (044) 455 71 94, (</w:t>
      </w:r>
      <w:r w:rsidRPr="00695875">
        <w:rPr>
          <w:sz w:val="22"/>
          <w:szCs w:val="22"/>
          <w:lang w:eastAsia="ru-RU"/>
        </w:rPr>
        <w:t>048) 705 23 21</w:t>
      </w:r>
      <w:r w:rsidRPr="00695875">
        <w:rPr>
          <w:spacing w:val="-6"/>
          <w:sz w:val="22"/>
          <w:szCs w:val="22"/>
        </w:rPr>
        <w:t xml:space="preserve">. </w:t>
      </w:r>
    </w:p>
    <w:p w14:paraId="70540F2A" w14:textId="77777777" w:rsidR="00F5299B" w:rsidRPr="00695875" w:rsidRDefault="00F5299B" w:rsidP="00F5299B">
      <w:pPr>
        <w:jc w:val="both"/>
        <w:rPr>
          <w:spacing w:val="-6"/>
          <w:sz w:val="22"/>
          <w:szCs w:val="22"/>
        </w:rPr>
      </w:pPr>
    </w:p>
    <w:p w14:paraId="63D6B937" w14:textId="77777777" w:rsidR="00F5299B" w:rsidRPr="00695875" w:rsidRDefault="00F5299B" w:rsidP="00F5299B">
      <w:pPr>
        <w:jc w:val="both"/>
        <w:rPr>
          <w:i/>
          <w:sz w:val="22"/>
          <w:szCs w:val="22"/>
          <w:lang w:eastAsia="en-US"/>
        </w:rPr>
      </w:pPr>
      <w:r w:rsidRPr="00695875">
        <w:rPr>
          <w:i/>
          <w:spacing w:val="-6"/>
          <w:sz w:val="22"/>
          <w:szCs w:val="22"/>
        </w:rPr>
        <w:t>Крім того, АКЦІОНЕРНЕ ТОВАРИСТВО  «ОДЕСАОБЛЕНЕРГО», звертає Вашу увагу, що згідно з вимогами ч.2 ст. 47 Закону України «Про ринок</w:t>
      </w:r>
      <w:r w:rsidRPr="00695875">
        <w:rPr>
          <w:i/>
          <w:sz w:val="22"/>
          <w:szCs w:val="22"/>
        </w:rPr>
        <w:t xml:space="preserve"> електричної енергії»  № 2019-VIII від 13 квітня 2017 року (надалі – «</w:t>
      </w:r>
      <w:r w:rsidRPr="00695875">
        <w:rPr>
          <w:b/>
          <w:bCs/>
          <w:i/>
          <w:sz w:val="22"/>
          <w:szCs w:val="22"/>
        </w:rPr>
        <w:t>Закон</w:t>
      </w:r>
      <w:r w:rsidRPr="00695875">
        <w:rPr>
          <w:i/>
          <w:sz w:val="22"/>
          <w:szCs w:val="22"/>
        </w:rPr>
        <w:t xml:space="preserve">»), Оператору системи розподілу забороняється мати на праві власності чи в управлінні акції (частки в статутному капіталі) суб'єкта господарювання, що здійснює діяльність з виробництва та/або постачання (у тому числі постачання споживачам) або передачі електричної енергії, а </w:t>
      </w:r>
      <w:r w:rsidRPr="00695875">
        <w:rPr>
          <w:b/>
          <w:bCs/>
          <w:i/>
          <w:sz w:val="22"/>
          <w:szCs w:val="22"/>
        </w:rPr>
        <w:t xml:space="preserve">суб'єктам господарювання, що здійснюють діяльність з виробництва та/або постачання (у тому числі постачання споживачам) або передачі електричної енергії, </w:t>
      </w:r>
      <w:r w:rsidRPr="00695875">
        <w:rPr>
          <w:b/>
          <w:bCs/>
          <w:i/>
          <w:sz w:val="22"/>
          <w:szCs w:val="22"/>
          <w:u w:val="single"/>
        </w:rPr>
        <w:t>забороняється</w:t>
      </w:r>
      <w:r w:rsidRPr="00695875">
        <w:rPr>
          <w:b/>
          <w:bCs/>
          <w:i/>
          <w:sz w:val="22"/>
          <w:szCs w:val="22"/>
        </w:rPr>
        <w:t xml:space="preserve"> мати на праві власності чи в управлінні акції (частки в статутному капіталі) оператора системи розподілу</w:t>
      </w:r>
      <w:r w:rsidRPr="00695875">
        <w:rPr>
          <w:i/>
          <w:sz w:val="22"/>
          <w:szCs w:val="22"/>
        </w:rPr>
        <w:t>.</w:t>
      </w:r>
    </w:p>
    <w:p w14:paraId="3F8C4FAB" w14:textId="77777777" w:rsidR="00F5299B" w:rsidRPr="00695875" w:rsidRDefault="00F5299B" w:rsidP="00F5299B">
      <w:pPr>
        <w:jc w:val="both"/>
        <w:rPr>
          <w:i/>
          <w:sz w:val="22"/>
          <w:szCs w:val="22"/>
        </w:rPr>
      </w:pPr>
    </w:p>
    <w:p w14:paraId="04D9210D" w14:textId="77777777" w:rsidR="00F5299B" w:rsidRPr="00695875" w:rsidRDefault="00F5299B" w:rsidP="00F5299B">
      <w:pPr>
        <w:jc w:val="both"/>
        <w:rPr>
          <w:i/>
          <w:sz w:val="22"/>
          <w:szCs w:val="22"/>
        </w:rPr>
      </w:pPr>
      <w:r w:rsidRPr="00695875">
        <w:rPr>
          <w:i/>
          <w:sz w:val="22"/>
          <w:szCs w:val="22"/>
        </w:rPr>
        <w:t xml:space="preserve">Згідно з вимогами п. 2.3 Програми відповідності Оператора системи розподілу - АТ «ОДЕСАОБЛЕНЕРГО», затвердженої Постановою НКРЕКП від 24.12.2019 №3261, через тридцять шість місяців з дня оприлюднення Закону (тобто з 10.06.2020) акції (частки у статутному капіталі) Оператора не можуть бути передані на праві власності чи в управління суб'єктам господарювання, які здійснюють діяльність з виробництва та/або постачання (у тому числі постачання споживачам), та/або передачі електричної енергії, відповідно до вимог Закону. </w:t>
      </w:r>
    </w:p>
    <w:p w14:paraId="18D59F9B" w14:textId="77777777" w:rsidR="00F5299B" w:rsidRPr="00695875" w:rsidRDefault="00F5299B" w:rsidP="00F5299B">
      <w:pPr>
        <w:jc w:val="both"/>
        <w:rPr>
          <w:i/>
          <w:sz w:val="22"/>
          <w:szCs w:val="22"/>
        </w:rPr>
      </w:pPr>
    </w:p>
    <w:p w14:paraId="5658B368" w14:textId="77777777" w:rsidR="00F5299B" w:rsidRPr="00E14041" w:rsidRDefault="00F5299B" w:rsidP="00F5299B">
      <w:pPr>
        <w:jc w:val="both"/>
        <w:rPr>
          <w:b/>
          <w:bCs/>
          <w:i/>
          <w:sz w:val="22"/>
          <w:szCs w:val="22"/>
        </w:rPr>
      </w:pPr>
      <w:r w:rsidRPr="00695875">
        <w:rPr>
          <w:b/>
          <w:bCs/>
          <w:i/>
          <w:sz w:val="22"/>
          <w:szCs w:val="22"/>
        </w:rPr>
        <w:t>Враховуючи наведене, АТ «ОДЕСАОБЛЕНЕРГО» повідомляє акціонерів товариства про необхідність дотримання вказаних обмежень та утриматись від передання акцій (часток у статутному капіталі) АТ «ОДЕСАОБЛЕНЕРГО</w:t>
      </w:r>
      <w:r w:rsidRPr="00695875">
        <w:rPr>
          <w:i/>
          <w:sz w:val="22"/>
          <w:szCs w:val="22"/>
        </w:rPr>
        <w:t>»</w:t>
      </w:r>
      <w:r w:rsidRPr="00695875">
        <w:rPr>
          <w:b/>
          <w:bCs/>
          <w:i/>
          <w:sz w:val="22"/>
          <w:szCs w:val="22"/>
        </w:rPr>
        <w:t xml:space="preserve"> на праві власності чи в управління суб'єктам </w:t>
      </w:r>
      <w:r w:rsidRPr="00E14041">
        <w:rPr>
          <w:b/>
          <w:bCs/>
          <w:i/>
          <w:sz w:val="22"/>
          <w:szCs w:val="22"/>
        </w:rPr>
        <w:t>господарювання, які здійснюють діяльність з виробництва та/або постачання (у тому числі постачання споживачам), та/або передачі електричної енергії. За порушення законодавства, що регулює функціонування ринку електричної енергії, учасники ринку несуть відповідальність передбачену Законом.</w:t>
      </w:r>
    </w:p>
    <w:p w14:paraId="0D6ED614" w14:textId="77777777" w:rsidR="00F5299B" w:rsidRPr="00E14041" w:rsidRDefault="00F5299B" w:rsidP="00F5299B">
      <w:pPr>
        <w:contextualSpacing/>
        <w:rPr>
          <w:b/>
          <w:bCs/>
          <w:spacing w:val="-6"/>
          <w:sz w:val="22"/>
          <w:szCs w:val="22"/>
        </w:rPr>
      </w:pPr>
    </w:p>
    <w:p w14:paraId="4BD1FFC5" w14:textId="77777777" w:rsidR="00F5299B" w:rsidRPr="00E14041" w:rsidRDefault="00F5299B" w:rsidP="00F5299B">
      <w:pPr>
        <w:contextualSpacing/>
        <w:jc w:val="center"/>
        <w:rPr>
          <w:b/>
          <w:bCs/>
          <w:spacing w:val="-6"/>
          <w:sz w:val="22"/>
          <w:szCs w:val="22"/>
        </w:rPr>
      </w:pPr>
      <w:r w:rsidRPr="00E14041">
        <w:rPr>
          <w:b/>
          <w:bCs/>
          <w:spacing w:val="-6"/>
          <w:sz w:val="22"/>
          <w:szCs w:val="22"/>
        </w:rPr>
        <w:t xml:space="preserve">Основні показники фінансово – господарської діяльності </w:t>
      </w:r>
    </w:p>
    <w:p w14:paraId="524E08EC" w14:textId="77777777" w:rsidR="00F5299B" w:rsidRPr="00E14041" w:rsidRDefault="00F5299B" w:rsidP="00F5299B">
      <w:pPr>
        <w:contextualSpacing/>
        <w:jc w:val="center"/>
        <w:rPr>
          <w:b/>
          <w:bCs/>
          <w:spacing w:val="-6"/>
          <w:sz w:val="22"/>
          <w:szCs w:val="22"/>
        </w:rPr>
      </w:pPr>
      <w:r w:rsidRPr="00E14041">
        <w:rPr>
          <w:b/>
          <w:bCs/>
          <w:sz w:val="22"/>
          <w:szCs w:val="22"/>
        </w:rPr>
        <w:t>АТ «ОДЕСАОБЛЕНЕРГО»</w:t>
      </w:r>
      <w:r w:rsidRPr="00E14041">
        <w:rPr>
          <w:b/>
          <w:bCs/>
          <w:spacing w:val="-6"/>
          <w:sz w:val="22"/>
          <w:szCs w:val="22"/>
        </w:rPr>
        <w:t xml:space="preserve"> (тис. грн)</w:t>
      </w:r>
    </w:p>
    <w:tbl>
      <w:tblPr>
        <w:tblW w:w="9076" w:type="dxa"/>
        <w:jc w:val="center"/>
        <w:tblCellMar>
          <w:right w:w="170" w:type="dxa"/>
        </w:tblCellMar>
        <w:tblLook w:val="04A0" w:firstRow="1" w:lastRow="0" w:firstColumn="1" w:lastColumn="0" w:noHBand="0" w:noVBand="1"/>
      </w:tblPr>
      <w:tblGrid>
        <w:gridCol w:w="5807"/>
        <w:gridCol w:w="1843"/>
        <w:gridCol w:w="1426"/>
      </w:tblGrid>
      <w:tr w:rsidR="00F5299B" w:rsidRPr="00E14041" w14:paraId="5E3BC945" w14:textId="77777777" w:rsidTr="00B034E7">
        <w:trPr>
          <w:trHeight w:val="315"/>
          <w:jc w:val="center"/>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93634" w14:textId="77777777" w:rsidR="00F5299B" w:rsidRPr="00E14041" w:rsidRDefault="00F5299B" w:rsidP="00B034E7">
            <w:pPr>
              <w:jc w:val="center"/>
              <w:rPr>
                <w:b/>
                <w:color w:val="000000"/>
                <w:spacing w:val="-6"/>
                <w:sz w:val="22"/>
                <w:szCs w:val="22"/>
                <w:lang w:eastAsia="ru-RU"/>
              </w:rPr>
            </w:pPr>
            <w:r w:rsidRPr="00E14041">
              <w:rPr>
                <w:b/>
                <w:color w:val="000000"/>
                <w:spacing w:val="-6"/>
                <w:sz w:val="22"/>
                <w:szCs w:val="22"/>
                <w:lang w:eastAsia="ru-RU"/>
              </w:rPr>
              <w:t>Найменування показника</w:t>
            </w:r>
          </w:p>
        </w:tc>
        <w:tc>
          <w:tcPr>
            <w:tcW w:w="3269" w:type="dxa"/>
            <w:gridSpan w:val="2"/>
            <w:tcBorders>
              <w:top w:val="single" w:sz="4" w:space="0" w:color="auto"/>
              <w:left w:val="nil"/>
              <w:bottom w:val="single" w:sz="4" w:space="0" w:color="auto"/>
              <w:right w:val="single" w:sz="4" w:space="0" w:color="auto"/>
            </w:tcBorders>
            <w:shd w:val="clear" w:color="auto" w:fill="auto"/>
            <w:vAlign w:val="center"/>
            <w:hideMark/>
          </w:tcPr>
          <w:p w14:paraId="5A613504" w14:textId="77777777" w:rsidR="00F5299B" w:rsidRPr="00E14041" w:rsidRDefault="00F5299B" w:rsidP="00B034E7">
            <w:pPr>
              <w:jc w:val="center"/>
              <w:rPr>
                <w:b/>
                <w:color w:val="000000"/>
                <w:spacing w:val="-6"/>
                <w:sz w:val="22"/>
                <w:szCs w:val="22"/>
                <w:lang w:eastAsia="ru-RU"/>
              </w:rPr>
            </w:pPr>
            <w:r w:rsidRPr="00E14041">
              <w:rPr>
                <w:b/>
                <w:color w:val="000000"/>
                <w:spacing w:val="-6"/>
                <w:sz w:val="22"/>
                <w:szCs w:val="22"/>
                <w:lang w:eastAsia="ru-RU"/>
              </w:rPr>
              <w:t>Період</w:t>
            </w:r>
          </w:p>
        </w:tc>
      </w:tr>
      <w:tr w:rsidR="00F5299B" w:rsidRPr="00E14041" w14:paraId="6FCDBED1" w14:textId="77777777" w:rsidTr="00B034E7">
        <w:trPr>
          <w:trHeight w:val="315"/>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6A54EB5" w14:textId="77777777" w:rsidR="00F5299B" w:rsidRPr="00E14041" w:rsidRDefault="00F5299B" w:rsidP="00B034E7">
            <w:pPr>
              <w:rPr>
                <w:color w:val="000000"/>
                <w:spacing w:val="-6"/>
                <w:sz w:val="22"/>
                <w:szCs w:val="22"/>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EC94C25" w14:textId="77777777" w:rsidR="00F5299B" w:rsidRPr="00E14041" w:rsidRDefault="00F5299B" w:rsidP="00B034E7">
            <w:pPr>
              <w:contextualSpacing/>
              <w:jc w:val="center"/>
              <w:rPr>
                <w:b/>
                <w:spacing w:val="-6"/>
                <w:sz w:val="22"/>
                <w:szCs w:val="22"/>
              </w:rPr>
            </w:pPr>
            <w:r w:rsidRPr="00E14041">
              <w:rPr>
                <w:b/>
                <w:spacing w:val="-6"/>
                <w:sz w:val="22"/>
                <w:szCs w:val="22"/>
              </w:rPr>
              <w:t>звітний</w:t>
            </w:r>
          </w:p>
          <w:p w14:paraId="0B7B11D8" w14:textId="77777777" w:rsidR="00F5299B" w:rsidRPr="00E14041" w:rsidRDefault="00F5299B" w:rsidP="00B034E7">
            <w:pPr>
              <w:jc w:val="center"/>
              <w:rPr>
                <w:b/>
                <w:color w:val="000000"/>
                <w:spacing w:val="-6"/>
                <w:sz w:val="22"/>
                <w:szCs w:val="22"/>
                <w:lang w:eastAsia="ru-RU"/>
              </w:rPr>
            </w:pPr>
            <w:r w:rsidRPr="00E14041">
              <w:rPr>
                <w:b/>
                <w:spacing w:val="-6"/>
                <w:sz w:val="22"/>
                <w:szCs w:val="22"/>
              </w:rPr>
              <w:t>2019 рік</w:t>
            </w:r>
          </w:p>
        </w:tc>
        <w:tc>
          <w:tcPr>
            <w:tcW w:w="1426" w:type="dxa"/>
            <w:tcBorders>
              <w:top w:val="nil"/>
              <w:left w:val="nil"/>
              <w:bottom w:val="single" w:sz="4" w:space="0" w:color="auto"/>
              <w:right w:val="single" w:sz="4" w:space="0" w:color="auto"/>
            </w:tcBorders>
            <w:shd w:val="clear" w:color="auto" w:fill="auto"/>
            <w:vAlign w:val="center"/>
            <w:hideMark/>
          </w:tcPr>
          <w:p w14:paraId="0B683C40" w14:textId="77777777" w:rsidR="00F5299B" w:rsidRPr="00E14041" w:rsidRDefault="00F5299B" w:rsidP="00B034E7">
            <w:pPr>
              <w:contextualSpacing/>
              <w:jc w:val="center"/>
              <w:rPr>
                <w:b/>
                <w:spacing w:val="-6"/>
                <w:sz w:val="22"/>
                <w:szCs w:val="22"/>
              </w:rPr>
            </w:pPr>
            <w:r w:rsidRPr="00E14041">
              <w:rPr>
                <w:b/>
                <w:spacing w:val="-6"/>
                <w:sz w:val="22"/>
                <w:szCs w:val="22"/>
              </w:rPr>
              <w:t>попередній</w:t>
            </w:r>
          </w:p>
          <w:p w14:paraId="38DC203E" w14:textId="77777777" w:rsidR="00F5299B" w:rsidRPr="00E14041" w:rsidRDefault="00F5299B" w:rsidP="00B034E7">
            <w:pPr>
              <w:jc w:val="center"/>
              <w:rPr>
                <w:b/>
                <w:color w:val="000000"/>
                <w:spacing w:val="-6"/>
                <w:sz w:val="22"/>
                <w:szCs w:val="22"/>
                <w:lang w:eastAsia="ru-RU"/>
              </w:rPr>
            </w:pPr>
            <w:r w:rsidRPr="00E14041">
              <w:rPr>
                <w:b/>
                <w:spacing w:val="-6"/>
                <w:sz w:val="22"/>
                <w:szCs w:val="22"/>
              </w:rPr>
              <w:t>2018 рік</w:t>
            </w:r>
          </w:p>
        </w:tc>
      </w:tr>
      <w:tr w:rsidR="00E14041" w:rsidRPr="00E14041" w14:paraId="38F4C878"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31E3F07"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Усього активів</w:t>
            </w:r>
          </w:p>
        </w:tc>
        <w:tc>
          <w:tcPr>
            <w:tcW w:w="1843" w:type="dxa"/>
            <w:tcBorders>
              <w:top w:val="nil"/>
              <w:left w:val="nil"/>
              <w:bottom w:val="single" w:sz="4" w:space="0" w:color="auto"/>
              <w:right w:val="single" w:sz="4" w:space="0" w:color="auto"/>
            </w:tcBorders>
            <w:shd w:val="clear" w:color="auto" w:fill="auto"/>
            <w:vAlign w:val="center"/>
          </w:tcPr>
          <w:p w14:paraId="7A64C6FB" w14:textId="12FF1376" w:rsidR="00E14041" w:rsidRPr="00E14041" w:rsidRDefault="00E14041" w:rsidP="00E14041">
            <w:pPr>
              <w:jc w:val="right"/>
              <w:rPr>
                <w:color w:val="000000"/>
                <w:spacing w:val="-6"/>
                <w:sz w:val="22"/>
                <w:szCs w:val="22"/>
                <w:lang w:eastAsia="ru-RU"/>
              </w:rPr>
            </w:pPr>
            <w:r w:rsidRPr="007E5904">
              <w:rPr>
                <w:color w:val="000000"/>
                <w:sz w:val="22"/>
                <w:szCs w:val="22"/>
              </w:rPr>
              <w:t>8 784 727</w:t>
            </w:r>
          </w:p>
        </w:tc>
        <w:tc>
          <w:tcPr>
            <w:tcW w:w="1426" w:type="dxa"/>
            <w:tcBorders>
              <w:top w:val="nil"/>
              <w:left w:val="nil"/>
              <w:bottom w:val="single" w:sz="4" w:space="0" w:color="auto"/>
              <w:right w:val="single" w:sz="4" w:space="0" w:color="auto"/>
            </w:tcBorders>
            <w:shd w:val="clear" w:color="auto" w:fill="auto"/>
            <w:vAlign w:val="center"/>
          </w:tcPr>
          <w:p w14:paraId="07328A6A" w14:textId="63B11BF6" w:rsidR="00E14041" w:rsidRPr="00E14041" w:rsidRDefault="00E14041" w:rsidP="00E14041">
            <w:pPr>
              <w:jc w:val="right"/>
              <w:rPr>
                <w:color w:val="000000"/>
                <w:spacing w:val="-6"/>
                <w:sz w:val="22"/>
                <w:szCs w:val="22"/>
                <w:lang w:eastAsia="ru-RU"/>
              </w:rPr>
            </w:pPr>
            <w:r w:rsidRPr="007E5904">
              <w:rPr>
                <w:color w:val="000000"/>
                <w:sz w:val="22"/>
                <w:szCs w:val="22"/>
              </w:rPr>
              <w:t>10 077 149</w:t>
            </w:r>
          </w:p>
        </w:tc>
      </w:tr>
      <w:tr w:rsidR="00E14041" w:rsidRPr="00E14041" w14:paraId="65DDFC9C"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1BB73C5"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Основні засоби (за залишковою вартістю)</w:t>
            </w:r>
          </w:p>
        </w:tc>
        <w:tc>
          <w:tcPr>
            <w:tcW w:w="1843" w:type="dxa"/>
            <w:tcBorders>
              <w:top w:val="nil"/>
              <w:left w:val="nil"/>
              <w:bottom w:val="single" w:sz="4" w:space="0" w:color="auto"/>
              <w:right w:val="single" w:sz="4" w:space="0" w:color="auto"/>
            </w:tcBorders>
            <w:shd w:val="clear" w:color="auto" w:fill="auto"/>
            <w:vAlign w:val="center"/>
          </w:tcPr>
          <w:p w14:paraId="2F550DAE" w14:textId="1C8A9AE4" w:rsidR="00E14041" w:rsidRPr="00E14041" w:rsidRDefault="00E14041" w:rsidP="00E14041">
            <w:pPr>
              <w:jc w:val="right"/>
              <w:rPr>
                <w:color w:val="000000"/>
                <w:spacing w:val="-6"/>
                <w:sz w:val="22"/>
                <w:szCs w:val="22"/>
                <w:lang w:eastAsia="ru-RU"/>
              </w:rPr>
            </w:pPr>
            <w:r w:rsidRPr="007E5904">
              <w:rPr>
                <w:color w:val="000000"/>
                <w:sz w:val="22"/>
                <w:szCs w:val="22"/>
              </w:rPr>
              <w:t>7 524 011</w:t>
            </w:r>
          </w:p>
        </w:tc>
        <w:tc>
          <w:tcPr>
            <w:tcW w:w="1426" w:type="dxa"/>
            <w:tcBorders>
              <w:top w:val="nil"/>
              <w:left w:val="nil"/>
              <w:bottom w:val="single" w:sz="4" w:space="0" w:color="auto"/>
              <w:right w:val="single" w:sz="4" w:space="0" w:color="auto"/>
            </w:tcBorders>
            <w:shd w:val="clear" w:color="auto" w:fill="auto"/>
            <w:vAlign w:val="center"/>
          </w:tcPr>
          <w:p w14:paraId="6CFAA021" w14:textId="12223750" w:rsidR="00E14041" w:rsidRPr="00E14041" w:rsidRDefault="00E14041" w:rsidP="00E14041">
            <w:pPr>
              <w:jc w:val="right"/>
              <w:rPr>
                <w:color w:val="000000"/>
                <w:spacing w:val="-6"/>
                <w:sz w:val="22"/>
                <w:szCs w:val="22"/>
                <w:lang w:eastAsia="ru-RU"/>
              </w:rPr>
            </w:pPr>
            <w:r w:rsidRPr="007E5904">
              <w:rPr>
                <w:color w:val="000000"/>
                <w:sz w:val="22"/>
                <w:szCs w:val="22"/>
              </w:rPr>
              <w:t>7 900 736</w:t>
            </w:r>
          </w:p>
        </w:tc>
      </w:tr>
      <w:tr w:rsidR="00E14041" w:rsidRPr="00E14041" w14:paraId="28ECE5A3"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030D8CC"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Запаси</w:t>
            </w:r>
          </w:p>
        </w:tc>
        <w:tc>
          <w:tcPr>
            <w:tcW w:w="1843" w:type="dxa"/>
            <w:tcBorders>
              <w:top w:val="nil"/>
              <w:left w:val="nil"/>
              <w:bottom w:val="single" w:sz="4" w:space="0" w:color="auto"/>
              <w:right w:val="single" w:sz="4" w:space="0" w:color="auto"/>
            </w:tcBorders>
            <w:shd w:val="clear" w:color="auto" w:fill="auto"/>
            <w:vAlign w:val="center"/>
          </w:tcPr>
          <w:p w14:paraId="3CF9C1B5" w14:textId="45B0BA99" w:rsidR="00E14041" w:rsidRPr="00E14041" w:rsidRDefault="00E14041" w:rsidP="00E14041">
            <w:pPr>
              <w:jc w:val="right"/>
              <w:rPr>
                <w:color w:val="000000"/>
                <w:spacing w:val="-6"/>
                <w:sz w:val="22"/>
                <w:szCs w:val="22"/>
                <w:lang w:eastAsia="ru-RU"/>
              </w:rPr>
            </w:pPr>
            <w:r w:rsidRPr="007E5904">
              <w:rPr>
                <w:color w:val="000000"/>
                <w:sz w:val="22"/>
                <w:szCs w:val="22"/>
              </w:rPr>
              <w:t>64 307</w:t>
            </w:r>
          </w:p>
        </w:tc>
        <w:tc>
          <w:tcPr>
            <w:tcW w:w="1426" w:type="dxa"/>
            <w:tcBorders>
              <w:top w:val="nil"/>
              <w:left w:val="nil"/>
              <w:bottom w:val="single" w:sz="4" w:space="0" w:color="auto"/>
              <w:right w:val="single" w:sz="4" w:space="0" w:color="auto"/>
            </w:tcBorders>
            <w:shd w:val="clear" w:color="auto" w:fill="auto"/>
            <w:vAlign w:val="center"/>
          </w:tcPr>
          <w:p w14:paraId="54890E0D" w14:textId="3F6F4240" w:rsidR="00E14041" w:rsidRPr="00E14041" w:rsidRDefault="00E14041" w:rsidP="00E14041">
            <w:pPr>
              <w:jc w:val="right"/>
              <w:rPr>
                <w:color w:val="000000"/>
                <w:spacing w:val="-6"/>
                <w:sz w:val="22"/>
                <w:szCs w:val="22"/>
                <w:lang w:eastAsia="ru-RU"/>
              </w:rPr>
            </w:pPr>
            <w:r w:rsidRPr="007E5904">
              <w:rPr>
                <w:color w:val="000000"/>
                <w:sz w:val="22"/>
                <w:szCs w:val="22"/>
              </w:rPr>
              <w:t>86 456</w:t>
            </w:r>
          </w:p>
        </w:tc>
      </w:tr>
      <w:tr w:rsidR="00E14041" w:rsidRPr="00E14041" w14:paraId="02A3B465"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3325AAF"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Сумарна дебіторська заборгованість</w:t>
            </w:r>
          </w:p>
        </w:tc>
        <w:tc>
          <w:tcPr>
            <w:tcW w:w="1843" w:type="dxa"/>
            <w:tcBorders>
              <w:top w:val="nil"/>
              <w:left w:val="nil"/>
              <w:bottom w:val="single" w:sz="4" w:space="0" w:color="auto"/>
              <w:right w:val="single" w:sz="4" w:space="0" w:color="auto"/>
            </w:tcBorders>
            <w:shd w:val="clear" w:color="auto" w:fill="auto"/>
            <w:vAlign w:val="center"/>
          </w:tcPr>
          <w:p w14:paraId="5DCDB574" w14:textId="2A4D5E0E" w:rsidR="00E14041" w:rsidRPr="00E14041" w:rsidRDefault="00E14041" w:rsidP="00E14041">
            <w:pPr>
              <w:jc w:val="right"/>
              <w:rPr>
                <w:color w:val="000000"/>
                <w:spacing w:val="-6"/>
                <w:sz w:val="22"/>
                <w:szCs w:val="22"/>
                <w:lang w:eastAsia="ru-RU"/>
              </w:rPr>
            </w:pPr>
            <w:r w:rsidRPr="007E5904">
              <w:rPr>
                <w:color w:val="000000"/>
                <w:sz w:val="22"/>
                <w:szCs w:val="22"/>
              </w:rPr>
              <w:t>72 422</w:t>
            </w:r>
          </w:p>
        </w:tc>
        <w:tc>
          <w:tcPr>
            <w:tcW w:w="1426" w:type="dxa"/>
            <w:tcBorders>
              <w:top w:val="nil"/>
              <w:left w:val="nil"/>
              <w:bottom w:val="single" w:sz="4" w:space="0" w:color="auto"/>
              <w:right w:val="single" w:sz="4" w:space="0" w:color="auto"/>
            </w:tcBorders>
            <w:shd w:val="clear" w:color="auto" w:fill="auto"/>
            <w:vAlign w:val="center"/>
          </w:tcPr>
          <w:p w14:paraId="37B700BA" w14:textId="19FAA3F6" w:rsidR="00E14041" w:rsidRPr="00E14041" w:rsidRDefault="00E14041" w:rsidP="00E14041">
            <w:pPr>
              <w:jc w:val="right"/>
              <w:rPr>
                <w:color w:val="000000"/>
                <w:spacing w:val="-6"/>
                <w:sz w:val="22"/>
                <w:szCs w:val="22"/>
                <w:lang w:eastAsia="ru-RU"/>
              </w:rPr>
            </w:pPr>
            <w:r w:rsidRPr="007E5904">
              <w:rPr>
                <w:color w:val="000000"/>
                <w:sz w:val="22"/>
                <w:szCs w:val="22"/>
              </w:rPr>
              <w:t>1 175 315</w:t>
            </w:r>
          </w:p>
        </w:tc>
      </w:tr>
      <w:tr w:rsidR="00E14041" w:rsidRPr="00E14041" w14:paraId="289206FF"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5D4C2B7B"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Гроші та їх еквіваленти</w:t>
            </w:r>
          </w:p>
        </w:tc>
        <w:tc>
          <w:tcPr>
            <w:tcW w:w="1843" w:type="dxa"/>
            <w:tcBorders>
              <w:top w:val="nil"/>
              <w:left w:val="nil"/>
              <w:bottom w:val="single" w:sz="4" w:space="0" w:color="auto"/>
              <w:right w:val="single" w:sz="4" w:space="0" w:color="auto"/>
            </w:tcBorders>
            <w:shd w:val="clear" w:color="auto" w:fill="auto"/>
            <w:vAlign w:val="center"/>
          </w:tcPr>
          <w:p w14:paraId="4E2CEEA5" w14:textId="3F70C7D8" w:rsidR="00E14041" w:rsidRPr="00E14041" w:rsidRDefault="00E14041" w:rsidP="00E14041">
            <w:pPr>
              <w:jc w:val="right"/>
              <w:rPr>
                <w:color w:val="000000"/>
                <w:spacing w:val="-6"/>
                <w:sz w:val="22"/>
                <w:szCs w:val="22"/>
                <w:lang w:eastAsia="ru-RU"/>
              </w:rPr>
            </w:pPr>
            <w:r w:rsidRPr="007E5904">
              <w:rPr>
                <w:color w:val="000000"/>
                <w:sz w:val="22"/>
                <w:szCs w:val="22"/>
              </w:rPr>
              <w:t>445 399</w:t>
            </w:r>
          </w:p>
        </w:tc>
        <w:tc>
          <w:tcPr>
            <w:tcW w:w="1426" w:type="dxa"/>
            <w:tcBorders>
              <w:top w:val="nil"/>
              <w:left w:val="nil"/>
              <w:bottom w:val="single" w:sz="4" w:space="0" w:color="auto"/>
              <w:right w:val="single" w:sz="4" w:space="0" w:color="auto"/>
            </w:tcBorders>
            <w:shd w:val="clear" w:color="auto" w:fill="auto"/>
            <w:vAlign w:val="center"/>
          </w:tcPr>
          <w:p w14:paraId="2CCBFC12" w14:textId="3B13ED78" w:rsidR="00E14041" w:rsidRPr="00E14041" w:rsidRDefault="00E14041" w:rsidP="00E14041">
            <w:pPr>
              <w:jc w:val="right"/>
              <w:rPr>
                <w:color w:val="000000"/>
                <w:spacing w:val="-6"/>
                <w:sz w:val="22"/>
                <w:szCs w:val="22"/>
                <w:lang w:eastAsia="ru-RU"/>
              </w:rPr>
            </w:pPr>
            <w:r w:rsidRPr="007E5904">
              <w:rPr>
                <w:color w:val="000000"/>
                <w:sz w:val="22"/>
                <w:szCs w:val="22"/>
              </w:rPr>
              <w:t>222 687</w:t>
            </w:r>
          </w:p>
        </w:tc>
      </w:tr>
      <w:tr w:rsidR="00E14041" w:rsidRPr="00E14041" w14:paraId="5A460F48"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52330EB"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Нерозподілений прибуток (непокритий збиток)</w:t>
            </w:r>
          </w:p>
        </w:tc>
        <w:tc>
          <w:tcPr>
            <w:tcW w:w="1843" w:type="dxa"/>
            <w:tcBorders>
              <w:top w:val="nil"/>
              <w:left w:val="nil"/>
              <w:bottom w:val="single" w:sz="4" w:space="0" w:color="auto"/>
              <w:right w:val="single" w:sz="4" w:space="0" w:color="auto"/>
            </w:tcBorders>
            <w:shd w:val="clear" w:color="auto" w:fill="auto"/>
            <w:vAlign w:val="center"/>
          </w:tcPr>
          <w:p w14:paraId="32185767" w14:textId="0689E2D3" w:rsidR="00E14041" w:rsidRPr="00E14041" w:rsidRDefault="00E14041" w:rsidP="00E14041">
            <w:pPr>
              <w:jc w:val="right"/>
              <w:rPr>
                <w:color w:val="000000"/>
                <w:spacing w:val="-6"/>
                <w:sz w:val="22"/>
                <w:szCs w:val="22"/>
                <w:lang w:eastAsia="ru-RU"/>
              </w:rPr>
            </w:pPr>
            <w:r w:rsidRPr="007E5904">
              <w:rPr>
                <w:color w:val="000000"/>
                <w:sz w:val="22"/>
                <w:szCs w:val="22"/>
              </w:rPr>
              <w:t>2 835 601</w:t>
            </w:r>
          </w:p>
        </w:tc>
        <w:tc>
          <w:tcPr>
            <w:tcW w:w="1426" w:type="dxa"/>
            <w:tcBorders>
              <w:top w:val="nil"/>
              <w:left w:val="nil"/>
              <w:bottom w:val="single" w:sz="4" w:space="0" w:color="auto"/>
              <w:right w:val="single" w:sz="4" w:space="0" w:color="auto"/>
            </w:tcBorders>
            <w:shd w:val="clear" w:color="auto" w:fill="auto"/>
            <w:vAlign w:val="center"/>
          </w:tcPr>
          <w:p w14:paraId="6ADDCE73" w14:textId="185797FA" w:rsidR="00E14041" w:rsidRPr="00E14041" w:rsidRDefault="00E14041" w:rsidP="00E14041">
            <w:pPr>
              <w:jc w:val="right"/>
              <w:rPr>
                <w:color w:val="000000"/>
                <w:spacing w:val="-6"/>
                <w:sz w:val="22"/>
                <w:szCs w:val="22"/>
                <w:lang w:eastAsia="ru-RU"/>
              </w:rPr>
            </w:pPr>
            <w:r w:rsidRPr="007E5904">
              <w:rPr>
                <w:color w:val="000000"/>
                <w:sz w:val="22"/>
                <w:szCs w:val="22"/>
              </w:rPr>
              <w:t>2 099 914</w:t>
            </w:r>
          </w:p>
        </w:tc>
      </w:tr>
      <w:tr w:rsidR="00E14041" w:rsidRPr="00E14041" w14:paraId="5E530088"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CC52096"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Власний капітал</w:t>
            </w:r>
          </w:p>
        </w:tc>
        <w:tc>
          <w:tcPr>
            <w:tcW w:w="1843" w:type="dxa"/>
            <w:tcBorders>
              <w:top w:val="nil"/>
              <w:left w:val="nil"/>
              <w:bottom w:val="single" w:sz="4" w:space="0" w:color="auto"/>
              <w:right w:val="single" w:sz="4" w:space="0" w:color="auto"/>
            </w:tcBorders>
            <w:shd w:val="clear" w:color="auto" w:fill="auto"/>
            <w:vAlign w:val="center"/>
          </w:tcPr>
          <w:p w14:paraId="417FF5C1" w14:textId="736E0C7D" w:rsidR="00E14041" w:rsidRPr="00E14041" w:rsidRDefault="00E14041" w:rsidP="00E14041">
            <w:pPr>
              <w:jc w:val="right"/>
              <w:rPr>
                <w:color w:val="000000"/>
                <w:spacing w:val="-6"/>
                <w:sz w:val="22"/>
                <w:szCs w:val="22"/>
                <w:lang w:eastAsia="ru-RU"/>
              </w:rPr>
            </w:pPr>
            <w:r w:rsidRPr="007E5904">
              <w:rPr>
                <w:color w:val="000000"/>
                <w:sz w:val="22"/>
                <w:szCs w:val="22"/>
              </w:rPr>
              <w:t>6 609 898</w:t>
            </w:r>
          </w:p>
        </w:tc>
        <w:tc>
          <w:tcPr>
            <w:tcW w:w="1426" w:type="dxa"/>
            <w:tcBorders>
              <w:top w:val="nil"/>
              <w:left w:val="nil"/>
              <w:bottom w:val="single" w:sz="4" w:space="0" w:color="auto"/>
              <w:right w:val="single" w:sz="4" w:space="0" w:color="auto"/>
            </w:tcBorders>
            <w:shd w:val="clear" w:color="auto" w:fill="auto"/>
            <w:vAlign w:val="center"/>
          </w:tcPr>
          <w:p w14:paraId="6503D017" w14:textId="7B3B8732" w:rsidR="00E14041" w:rsidRPr="00E14041" w:rsidRDefault="00E14041" w:rsidP="00E14041">
            <w:pPr>
              <w:jc w:val="right"/>
              <w:rPr>
                <w:color w:val="000000"/>
                <w:spacing w:val="-6"/>
                <w:sz w:val="22"/>
                <w:szCs w:val="22"/>
                <w:lang w:eastAsia="ru-RU"/>
              </w:rPr>
            </w:pPr>
            <w:r w:rsidRPr="007E5904">
              <w:rPr>
                <w:color w:val="000000"/>
                <w:sz w:val="22"/>
                <w:szCs w:val="22"/>
              </w:rPr>
              <w:t>6 605 771</w:t>
            </w:r>
          </w:p>
        </w:tc>
      </w:tr>
      <w:tr w:rsidR="00E14041" w:rsidRPr="00E14041" w14:paraId="568A377B"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1485D1D"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Зареєстрований (пайовий/статутний) капітал</w:t>
            </w:r>
          </w:p>
        </w:tc>
        <w:tc>
          <w:tcPr>
            <w:tcW w:w="1843" w:type="dxa"/>
            <w:tcBorders>
              <w:top w:val="nil"/>
              <w:left w:val="nil"/>
              <w:bottom w:val="single" w:sz="4" w:space="0" w:color="auto"/>
              <w:right w:val="single" w:sz="4" w:space="0" w:color="auto"/>
            </w:tcBorders>
            <w:shd w:val="clear" w:color="auto" w:fill="auto"/>
            <w:vAlign w:val="center"/>
          </w:tcPr>
          <w:p w14:paraId="4028F71B" w14:textId="35BE894B" w:rsidR="00E14041" w:rsidRPr="00E14041" w:rsidRDefault="00E14041" w:rsidP="00E14041">
            <w:pPr>
              <w:jc w:val="right"/>
              <w:rPr>
                <w:color w:val="000000"/>
                <w:spacing w:val="-6"/>
                <w:sz w:val="22"/>
                <w:szCs w:val="22"/>
                <w:lang w:eastAsia="ru-RU"/>
              </w:rPr>
            </w:pPr>
            <w:r w:rsidRPr="007E5904">
              <w:rPr>
                <w:color w:val="000000"/>
                <w:sz w:val="22"/>
                <w:szCs w:val="22"/>
              </w:rPr>
              <w:t>152 124</w:t>
            </w:r>
          </w:p>
        </w:tc>
        <w:tc>
          <w:tcPr>
            <w:tcW w:w="1426" w:type="dxa"/>
            <w:tcBorders>
              <w:top w:val="nil"/>
              <w:left w:val="nil"/>
              <w:bottom w:val="single" w:sz="4" w:space="0" w:color="auto"/>
              <w:right w:val="single" w:sz="4" w:space="0" w:color="auto"/>
            </w:tcBorders>
            <w:shd w:val="clear" w:color="auto" w:fill="auto"/>
            <w:vAlign w:val="center"/>
          </w:tcPr>
          <w:p w14:paraId="7E9C8AEA" w14:textId="18BA2388" w:rsidR="00E14041" w:rsidRPr="00E14041" w:rsidRDefault="00E14041" w:rsidP="00E14041">
            <w:pPr>
              <w:jc w:val="right"/>
              <w:rPr>
                <w:color w:val="000000"/>
                <w:spacing w:val="-6"/>
                <w:sz w:val="22"/>
                <w:szCs w:val="22"/>
                <w:lang w:eastAsia="ru-RU"/>
              </w:rPr>
            </w:pPr>
            <w:r w:rsidRPr="007E5904">
              <w:rPr>
                <w:color w:val="000000"/>
                <w:sz w:val="22"/>
                <w:szCs w:val="22"/>
              </w:rPr>
              <w:t>152 124</w:t>
            </w:r>
          </w:p>
        </w:tc>
      </w:tr>
      <w:tr w:rsidR="00E14041" w:rsidRPr="00E14041" w14:paraId="6D52CBD0"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F7F48EC"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Довгострокові зобов'язання</w:t>
            </w:r>
          </w:p>
        </w:tc>
        <w:tc>
          <w:tcPr>
            <w:tcW w:w="1843" w:type="dxa"/>
            <w:tcBorders>
              <w:top w:val="nil"/>
              <w:left w:val="nil"/>
              <w:bottom w:val="single" w:sz="4" w:space="0" w:color="auto"/>
              <w:right w:val="single" w:sz="4" w:space="0" w:color="auto"/>
            </w:tcBorders>
            <w:shd w:val="clear" w:color="auto" w:fill="auto"/>
            <w:vAlign w:val="center"/>
          </w:tcPr>
          <w:p w14:paraId="211D340B" w14:textId="37F1DE04" w:rsidR="00E14041" w:rsidRPr="00E14041" w:rsidRDefault="00E14041" w:rsidP="00E14041">
            <w:pPr>
              <w:jc w:val="right"/>
              <w:rPr>
                <w:color w:val="000000"/>
                <w:spacing w:val="-6"/>
                <w:sz w:val="22"/>
                <w:szCs w:val="22"/>
                <w:lang w:eastAsia="ru-RU"/>
              </w:rPr>
            </w:pPr>
            <w:r w:rsidRPr="007E5904">
              <w:rPr>
                <w:color w:val="000000"/>
                <w:sz w:val="22"/>
                <w:szCs w:val="22"/>
              </w:rPr>
              <w:t>771 897</w:t>
            </w:r>
          </w:p>
        </w:tc>
        <w:tc>
          <w:tcPr>
            <w:tcW w:w="1426" w:type="dxa"/>
            <w:tcBorders>
              <w:top w:val="nil"/>
              <w:left w:val="nil"/>
              <w:bottom w:val="single" w:sz="4" w:space="0" w:color="auto"/>
              <w:right w:val="single" w:sz="4" w:space="0" w:color="auto"/>
            </w:tcBorders>
            <w:shd w:val="clear" w:color="auto" w:fill="auto"/>
            <w:vAlign w:val="center"/>
          </w:tcPr>
          <w:p w14:paraId="78624736" w14:textId="0C6194DD" w:rsidR="00E14041" w:rsidRPr="00E14041" w:rsidRDefault="00E14041" w:rsidP="00E14041">
            <w:pPr>
              <w:jc w:val="right"/>
              <w:rPr>
                <w:color w:val="000000"/>
                <w:spacing w:val="-6"/>
                <w:sz w:val="22"/>
                <w:szCs w:val="22"/>
                <w:lang w:eastAsia="ru-RU"/>
              </w:rPr>
            </w:pPr>
            <w:r w:rsidRPr="007E5904">
              <w:rPr>
                <w:color w:val="000000"/>
                <w:sz w:val="22"/>
                <w:szCs w:val="22"/>
              </w:rPr>
              <w:t>1 141 125</w:t>
            </w:r>
          </w:p>
        </w:tc>
      </w:tr>
      <w:tr w:rsidR="00E14041" w:rsidRPr="00E14041" w14:paraId="28E61DE7"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C61EBAB"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 xml:space="preserve">Поточні зобов'язання і забезпечення </w:t>
            </w:r>
          </w:p>
        </w:tc>
        <w:tc>
          <w:tcPr>
            <w:tcW w:w="1843" w:type="dxa"/>
            <w:tcBorders>
              <w:top w:val="nil"/>
              <w:left w:val="nil"/>
              <w:bottom w:val="single" w:sz="4" w:space="0" w:color="auto"/>
              <w:right w:val="single" w:sz="4" w:space="0" w:color="auto"/>
            </w:tcBorders>
            <w:shd w:val="clear" w:color="auto" w:fill="auto"/>
            <w:vAlign w:val="center"/>
          </w:tcPr>
          <w:p w14:paraId="739AB165" w14:textId="16989816" w:rsidR="00E14041" w:rsidRPr="00E14041" w:rsidRDefault="00E14041" w:rsidP="00E14041">
            <w:pPr>
              <w:jc w:val="right"/>
              <w:rPr>
                <w:color w:val="000000"/>
                <w:spacing w:val="-6"/>
                <w:sz w:val="22"/>
                <w:szCs w:val="22"/>
                <w:lang w:eastAsia="ru-RU"/>
              </w:rPr>
            </w:pPr>
            <w:r w:rsidRPr="007E5904">
              <w:rPr>
                <w:color w:val="000000"/>
                <w:sz w:val="22"/>
                <w:szCs w:val="22"/>
              </w:rPr>
              <w:t>1 402 932</w:t>
            </w:r>
          </w:p>
        </w:tc>
        <w:tc>
          <w:tcPr>
            <w:tcW w:w="1426" w:type="dxa"/>
            <w:tcBorders>
              <w:top w:val="nil"/>
              <w:left w:val="nil"/>
              <w:bottom w:val="single" w:sz="4" w:space="0" w:color="auto"/>
              <w:right w:val="single" w:sz="4" w:space="0" w:color="auto"/>
            </w:tcBorders>
            <w:shd w:val="clear" w:color="auto" w:fill="auto"/>
            <w:vAlign w:val="center"/>
          </w:tcPr>
          <w:p w14:paraId="10946B54" w14:textId="2036EC98" w:rsidR="00E14041" w:rsidRPr="00E14041" w:rsidRDefault="00E14041" w:rsidP="00E14041">
            <w:pPr>
              <w:jc w:val="right"/>
              <w:rPr>
                <w:color w:val="000000"/>
                <w:spacing w:val="-6"/>
                <w:sz w:val="22"/>
                <w:szCs w:val="22"/>
                <w:lang w:eastAsia="ru-RU"/>
              </w:rPr>
            </w:pPr>
            <w:r w:rsidRPr="007E5904">
              <w:rPr>
                <w:color w:val="000000"/>
                <w:sz w:val="22"/>
                <w:szCs w:val="22"/>
              </w:rPr>
              <w:t>2 330 253</w:t>
            </w:r>
          </w:p>
        </w:tc>
      </w:tr>
      <w:tr w:rsidR="00E14041" w:rsidRPr="00E14041" w14:paraId="387D7574"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F15FD16"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Чистий фінансовий результат: прибуток (збиток)</w:t>
            </w:r>
          </w:p>
        </w:tc>
        <w:tc>
          <w:tcPr>
            <w:tcW w:w="1843" w:type="dxa"/>
            <w:tcBorders>
              <w:top w:val="nil"/>
              <w:left w:val="nil"/>
              <w:bottom w:val="single" w:sz="4" w:space="0" w:color="auto"/>
              <w:right w:val="single" w:sz="4" w:space="0" w:color="auto"/>
            </w:tcBorders>
            <w:shd w:val="clear" w:color="auto" w:fill="auto"/>
            <w:vAlign w:val="center"/>
          </w:tcPr>
          <w:p w14:paraId="299B0A7D" w14:textId="761F36B1" w:rsidR="00E14041" w:rsidRPr="00E14041" w:rsidRDefault="00E14041" w:rsidP="00E14041">
            <w:pPr>
              <w:jc w:val="right"/>
              <w:rPr>
                <w:color w:val="000000"/>
                <w:spacing w:val="-6"/>
                <w:sz w:val="22"/>
                <w:szCs w:val="22"/>
                <w:lang w:eastAsia="ru-RU"/>
              </w:rPr>
            </w:pPr>
            <w:r w:rsidRPr="007E5904">
              <w:rPr>
                <w:color w:val="000000"/>
                <w:sz w:val="22"/>
                <w:szCs w:val="22"/>
              </w:rPr>
              <w:t>4 599</w:t>
            </w:r>
          </w:p>
        </w:tc>
        <w:tc>
          <w:tcPr>
            <w:tcW w:w="1426" w:type="dxa"/>
            <w:tcBorders>
              <w:top w:val="nil"/>
              <w:left w:val="nil"/>
              <w:bottom w:val="single" w:sz="4" w:space="0" w:color="auto"/>
              <w:right w:val="single" w:sz="4" w:space="0" w:color="auto"/>
            </w:tcBorders>
            <w:shd w:val="clear" w:color="auto" w:fill="auto"/>
            <w:vAlign w:val="center"/>
          </w:tcPr>
          <w:p w14:paraId="3BEE1A8D" w14:textId="6885E8C8" w:rsidR="00E14041" w:rsidRPr="00E14041" w:rsidRDefault="00E14041" w:rsidP="00E14041">
            <w:pPr>
              <w:jc w:val="right"/>
              <w:rPr>
                <w:color w:val="000000"/>
                <w:spacing w:val="-6"/>
                <w:sz w:val="22"/>
                <w:szCs w:val="22"/>
                <w:lang w:eastAsia="ru-RU"/>
              </w:rPr>
            </w:pPr>
            <w:r w:rsidRPr="007E5904">
              <w:rPr>
                <w:color w:val="000000"/>
                <w:sz w:val="22"/>
                <w:szCs w:val="22"/>
              </w:rPr>
              <w:t>-14 453</w:t>
            </w:r>
          </w:p>
        </w:tc>
      </w:tr>
      <w:tr w:rsidR="00E14041" w:rsidRPr="00E14041" w14:paraId="45FA0216"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00FC200"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Середньорічна кількість акцій (шт.)</w:t>
            </w:r>
          </w:p>
        </w:tc>
        <w:tc>
          <w:tcPr>
            <w:tcW w:w="1843" w:type="dxa"/>
            <w:tcBorders>
              <w:top w:val="nil"/>
              <w:left w:val="nil"/>
              <w:bottom w:val="single" w:sz="4" w:space="0" w:color="auto"/>
              <w:right w:val="single" w:sz="4" w:space="0" w:color="auto"/>
            </w:tcBorders>
            <w:shd w:val="clear" w:color="auto" w:fill="auto"/>
            <w:vAlign w:val="center"/>
          </w:tcPr>
          <w:p w14:paraId="37925231" w14:textId="74401CD1" w:rsidR="00E14041" w:rsidRPr="00E14041" w:rsidRDefault="00E14041" w:rsidP="00E14041">
            <w:pPr>
              <w:jc w:val="right"/>
              <w:rPr>
                <w:color w:val="000000"/>
                <w:spacing w:val="-6"/>
                <w:sz w:val="22"/>
                <w:szCs w:val="22"/>
                <w:lang w:eastAsia="ru-RU"/>
              </w:rPr>
            </w:pPr>
            <w:r w:rsidRPr="007E5904">
              <w:rPr>
                <w:color w:val="000000"/>
                <w:sz w:val="22"/>
                <w:szCs w:val="22"/>
              </w:rPr>
              <w:t>608 495 560</w:t>
            </w:r>
          </w:p>
        </w:tc>
        <w:tc>
          <w:tcPr>
            <w:tcW w:w="1426" w:type="dxa"/>
            <w:tcBorders>
              <w:top w:val="nil"/>
              <w:left w:val="nil"/>
              <w:bottom w:val="single" w:sz="4" w:space="0" w:color="auto"/>
              <w:right w:val="single" w:sz="4" w:space="0" w:color="auto"/>
            </w:tcBorders>
            <w:shd w:val="clear" w:color="auto" w:fill="auto"/>
            <w:vAlign w:val="center"/>
          </w:tcPr>
          <w:p w14:paraId="0367F3A0" w14:textId="0A00F047" w:rsidR="00E14041" w:rsidRPr="00E14041" w:rsidRDefault="00E14041" w:rsidP="00E14041">
            <w:pPr>
              <w:jc w:val="right"/>
              <w:rPr>
                <w:color w:val="000000"/>
                <w:spacing w:val="-6"/>
                <w:sz w:val="22"/>
                <w:szCs w:val="22"/>
                <w:lang w:eastAsia="ru-RU"/>
              </w:rPr>
            </w:pPr>
            <w:r w:rsidRPr="007E5904">
              <w:rPr>
                <w:color w:val="000000"/>
                <w:sz w:val="22"/>
                <w:szCs w:val="22"/>
              </w:rPr>
              <w:t>608 495 560</w:t>
            </w:r>
          </w:p>
        </w:tc>
      </w:tr>
      <w:tr w:rsidR="00E14041" w:rsidRPr="00E14041" w14:paraId="4C2664D8" w14:textId="77777777" w:rsidTr="00836E2D">
        <w:trPr>
          <w:trHeight w:val="283"/>
          <w:jc w:val="center"/>
        </w:trPr>
        <w:tc>
          <w:tcPr>
            <w:tcW w:w="5807" w:type="dxa"/>
            <w:tcBorders>
              <w:top w:val="nil"/>
              <w:left w:val="single" w:sz="4" w:space="0" w:color="auto"/>
              <w:bottom w:val="single" w:sz="4" w:space="0" w:color="auto"/>
              <w:right w:val="single" w:sz="4" w:space="0" w:color="auto"/>
            </w:tcBorders>
            <w:shd w:val="clear" w:color="auto" w:fill="auto"/>
            <w:vAlign w:val="center"/>
          </w:tcPr>
          <w:p w14:paraId="232EF257" w14:textId="77777777" w:rsidR="00E14041" w:rsidRPr="00E14041" w:rsidRDefault="00E14041" w:rsidP="00E14041">
            <w:pPr>
              <w:rPr>
                <w:color w:val="000000"/>
                <w:spacing w:val="-6"/>
                <w:sz w:val="22"/>
                <w:szCs w:val="22"/>
                <w:lang w:eastAsia="ru-RU"/>
              </w:rPr>
            </w:pPr>
            <w:r w:rsidRPr="00E14041">
              <w:rPr>
                <w:color w:val="000000"/>
                <w:spacing w:val="-6"/>
                <w:sz w:val="22"/>
                <w:szCs w:val="22"/>
                <w:lang w:eastAsia="ru-RU"/>
              </w:rPr>
              <w:t>Чистий прибуток (збиток) на одну просту акцію (грн)</w:t>
            </w:r>
          </w:p>
        </w:tc>
        <w:tc>
          <w:tcPr>
            <w:tcW w:w="1843" w:type="dxa"/>
            <w:tcBorders>
              <w:top w:val="nil"/>
              <w:left w:val="nil"/>
              <w:bottom w:val="single" w:sz="4" w:space="0" w:color="auto"/>
              <w:right w:val="single" w:sz="4" w:space="0" w:color="auto"/>
            </w:tcBorders>
            <w:shd w:val="clear" w:color="auto" w:fill="auto"/>
            <w:vAlign w:val="center"/>
          </w:tcPr>
          <w:p w14:paraId="5B13C01B" w14:textId="610E8E3C" w:rsidR="00E14041" w:rsidRPr="00E14041" w:rsidRDefault="00E14041" w:rsidP="00E14041">
            <w:pPr>
              <w:jc w:val="right"/>
              <w:rPr>
                <w:color w:val="000000"/>
                <w:spacing w:val="-6"/>
                <w:sz w:val="22"/>
                <w:szCs w:val="22"/>
                <w:lang w:eastAsia="ru-RU"/>
              </w:rPr>
            </w:pPr>
            <w:r w:rsidRPr="007E5904">
              <w:rPr>
                <w:color w:val="000000"/>
                <w:sz w:val="22"/>
                <w:szCs w:val="22"/>
              </w:rPr>
              <w:t>0,00756</w:t>
            </w:r>
          </w:p>
        </w:tc>
        <w:tc>
          <w:tcPr>
            <w:tcW w:w="1426" w:type="dxa"/>
            <w:tcBorders>
              <w:top w:val="nil"/>
              <w:left w:val="nil"/>
              <w:bottom w:val="single" w:sz="4" w:space="0" w:color="auto"/>
              <w:right w:val="single" w:sz="4" w:space="0" w:color="auto"/>
            </w:tcBorders>
            <w:shd w:val="clear" w:color="auto" w:fill="auto"/>
            <w:vAlign w:val="center"/>
          </w:tcPr>
          <w:p w14:paraId="1FBDB71C" w14:textId="192A2AE2" w:rsidR="00E14041" w:rsidRPr="00E14041" w:rsidRDefault="00E14041" w:rsidP="00E14041">
            <w:pPr>
              <w:jc w:val="right"/>
              <w:rPr>
                <w:color w:val="000000"/>
                <w:spacing w:val="-6"/>
                <w:sz w:val="22"/>
                <w:szCs w:val="22"/>
                <w:lang w:eastAsia="ru-RU"/>
              </w:rPr>
            </w:pPr>
            <w:r w:rsidRPr="007E5904">
              <w:rPr>
                <w:color w:val="000000"/>
                <w:sz w:val="22"/>
                <w:szCs w:val="22"/>
              </w:rPr>
              <w:t>-0,02375</w:t>
            </w:r>
          </w:p>
        </w:tc>
      </w:tr>
    </w:tbl>
    <w:p w14:paraId="212BBE59" w14:textId="77777777" w:rsidR="00E14041" w:rsidRDefault="00E14041" w:rsidP="00F5299B">
      <w:pPr>
        <w:ind w:left="567"/>
        <w:jc w:val="right"/>
        <w:rPr>
          <w:b/>
          <w:spacing w:val="-6"/>
          <w:sz w:val="22"/>
          <w:szCs w:val="22"/>
        </w:rPr>
      </w:pPr>
    </w:p>
    <w:p w14:paraId="27594348" w14:textId="01BBEACF" w:rsidR="00F5299B" w:rsidRPr="00E14041" w:rsidRDefault="00F5299B" w:rsidP="00F5299B">
      <w:pPr>
        <w:ind w:left="567"/>
        <w:jc w:val="right"/>
        <w:rPr>
          <w:b/>
          <w:spacing w:val="-6"/>
          <w:sz w:val="22"/>
          <w:szCs w:val="22"/>
          <w:lang w:eastAsia="ru-RU"/>
        </w:rPr>
      </w:pPr>
      <w:r w:rsidRPr="00E14041">
        <w:rPr>
          <w:b/>
          <w:spacing w:val="-6"/>
          <w:sz w:val="22"/>
          <w:szCs w:val="22"/>
        </w:rPr>
        <w:t xml:space="preserve">Наглядова рада </w:t>
      </w:r>
      <w:r w:rsidRPr="00E14041">
        <w:rPr>
          <w:b/>
          <w:bCs/>
          <w:sz w:val="22"/>
          <w:szCs w:val="22"/>
        </w:rPr>
        <w:t>АТ «ОДЕСАОБЛЕНЕРГО»</w:t>
      </w:r>
      <w:r w:rsidRPr="00E14041">
        <w:rPr>
          <w:b/>
          <w:spacing w:val="-6"/>
          <w:sz w:val="22"/>
          <w:szCs w:val="22"/>
          <w:lang w:eastAsia="ru-RU"/>
        </w:rPr>
        <w:t>.</w:t>
      </w:r>
    </w:p>
    <w:p w14:paraId="6451F717" w14:textId="77777777" w:rsidR="003B77ED" w:rsidRPr="00695875" w:rsidRDefault="00195947">
      <w:pPr>
        <w:rPr>
          <w:sz w:val="22"/>
          <w:szCs w:val="22"/>
        </w:rPr>
      </w:pPr>
    </w:p>
    <w:sectPr w:rsidR="003B77ED" w:rsidRPr="00695875" w:rsidSect="00F5299B">
      <w:footerReference w:type="default" r:id="rId7"/>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DAE58" w14:textId="77777777" w:rsidR="00195947" w:rsidRDefault="00195947" w:rsidP="00F5299B">
      <w:r>
        <w:separator/>
      </w:r>
    </w:p>
  </w:endnote>
  <w:endnote w:type="continuationSeparator" w:id="0">
    <w:p w14:paraId="22A7A87E" w14:textId="77777777" w:rsidR="00195947" w:rsidRDefault="00195947" w:rsidP="00F5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390423"/>
      <w:docPartObj>
        <w:docPartGallery w:val="Page Numbers (Bottom of Page)"/>
        <w:docPartUnique/>
      </w:docPartObj>
    </w:sdtPr>
    <w:sdtEndPr/>
    <w:sdtContent>
      <w:p w14:paraId="7A8DD9FB" w14:textId="49CC476F" w:rsidR="002F6155" w:rsidRPr="002F6155" w:rsidRDefault="00873C31" w:rsidP="002F6155">
        <w:pPr>
          <w:pStyle w:val="a5"/>
          <w:ind w:right="360"/>
          <w:rPr>
            <w:sz w:val="20"/>
            <w:szCs w:val="20"/>
            <w:lang w:val="en-US"/>
          </w:rPr>
        </w:pPr>
        <w:r w:rsidRPr="00162CA2">
          <w:rPr>
            <w:sz w:val="22"/>
            <w:szCs w:val="22"/>
          </w:rPr>
          <w:tab/>
        </w:r>
        <w:r w:rsidRPr="00162CA2">
          <w:rPr>
            <w:sz w:val="22"/>
            <w:szCs w:val="22"/>
          </w:rPr>
          <w:tab/>
        </w:r>
        <w:r w:rsidRPr="00162CA2">
          <w:rPr>
            <w:sz w:val="22"/>
            <w:szCs w:val="22"/>
          </w:rPr>
          <w:fldChar w:fldCharType="begin"/>
        </w:r>
        <w:r w:rsidRPr="00162CA2">
          <w:rPr>
            <w:sz w:val="22"/>
            <w:szCs w:val="22"/>
          </w:rPr>
          <w:instrText>PAGE   \* MERGEFORMAT</w:instrText>
        </w:r>
        <w:r w:rsidRPr="00162CA2">
          <w:rPr>
            <w:sz w:val="22"/>
            <w:szCs w:val="22"/>
          </w:rPr>
          <w:fldChar w:fldCharType="separate"/>
        </w:r>
        <w:r w:rsidRPr="00162CA2">
          <w:rPr>
            <w:noProof/>
            <w:sz w:val="22"/>
            <w:szCs w:val="22"/>
            <w:lang w:val="ru-RU"/>
          </w:rPr>
          <w:t>4</w:t>
        </w:r>
        <w:r w:rsidRPr="00162CA2">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D31A7" w14:textId="77777777" w:rsidR="00195947" w:rsidRDefault="00195947" w:rsidP="00F5299B">
      <w:r>
        <w:separator/>
      </w:r>
    </w:p>
  </w:footnote>
  <w:footnote w:type="continuationSeparator" w:id="0">
    <w:p w14:paraId="6F72BC32" w14:textId="77777777" w:rsidR="00195947" w:rsidRDefault="00195947" w:rsidP="00F52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E30"/>
    <w:multiLevelType w:val="multilevel"/>
    <w:tmpl w:val="76C6F378"/>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E02ADC"/>
    <w:multiLevelType w:val="multilevel"/>
    <w:tmpl w:val="C98A6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BE1F48"/>
    <w:multiLevelType w:val="multilevel"/>
    <w:tmpl w:val="DB4EC8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9627FD"/>
    <w:multiLevelType w:val="multilevel"/>
    <w:tmpl w:val="C1E610FC"/>
    <w:lvl w:ilvl="0">
      <w:start w:val="5"/>
      <w:numFmt w:val="decimal"/>
      <w:lvlText w:val="%1."/>
      <w:lvlJc w:val="left"/>
      <w:pPr>
        <w:ind w:left="360" w:hanging="360"/>
      </w:pPr>
      <w:rPr>
        <w:rFonts w:hint="default"/>
      </w:rPr>
    </w:lvl>
    <w:lvl w:ilvl="1">
      <w:start w:val="1"/>
      <w:numFmt w:val="decimal"/>
      <w:lvlText w:val="%1.%2."/>
      <w:lvlJc w:val="left"/>
      <w:pPr>
        <w:ind w:left="1342" w:hanging="72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94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550" w:hanging="1440"/>
      </w:pPr>
      <w:rPr>
        <w:rFonts w:hint="default"/>
      </w:rPr>
    </w:lvl>
    <w:lvl w:ilvl="6">
      <w:start w:val="1"/>
      <w:numFmt w:val="decimal"/>
      <w:lvlText w:val="%1.%2.%3.%4.%5.%6.%7."/>
      <w:lvlJc w:val="left"/>
      <w:pPr>
        <w:ind w:left="5532" w:hanging="1800"/>
      </w:pPr>
      <w:rPr>
        <w:rFonts w:hint="default"/>
      </w:rPr>
    </w:lvl>
    <w:lvl w:ilvl="7">
      <w:start w:val="1"/>
      <w:numFmt w:val="decimal"/>
      <w:lvlText w:val="%1.%2.%3.%4.%5.%6.%7.%8."/>
      <w:lvlJc w:val="left"/>
      <w:pPr>
        <w:ind w:left="6154" w:hanging="1800"/>
      </w:pPr>
      <w:rPr>
        <w:rFonts w:hint="default"/>
      </w:rPr>
    </w:lvl>
    <w:lvl w:ilvl="8">
      <w:start w:val="1"/>
      <w:numFmt w:val="decimal"/>
      <w:lvlText w:val="%1.%2.%3.%4.%5.%6.%7.%8.%9."/>
      <w:lvlJc w:val="left"/>
      <w:pPr>
        <w:ind w:left="7136" w:hanging="2160"/>
      </w:pPr>
      <w:rPr>
        <w:rFonts w:hint="default"/>
      </w:rPr>
    </w:lvl>
  </w:abstractNum>
  <w:abstractNum w:abstractNumId="4" w15:restartNumberingAfterBreak="0">
    <w:nsid w:val="28FE409C"/>
    <w:multiLevelType w:val="hybridMultilevel"/>
    <w:tmpl w:val="BBAE9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7C1A11"/>
    <w:multiLevelType w:val="multilevel"/>
    <w:tmpl w:val="48D44022"/>
    <w:lvl w:ilvl="0">
      <w:start w:val="10"/>
      <w:numFmt w:val="decimal"/>
      <w:lvlText w:val="%1."/>
      <w:lvlJc w:val="left"/>
      <w:pPr>
        <w:ind w:left="405" w:hanging="405"/>
      </w:pPr>
      <w:rPr>
        <w:rFonts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E97A63"/>
    <w:multiLevelType w:val="multilevel"/>
    <w:tmpl w:val="886C0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B8C774F"/>
    <w:multiLevelType w:val="hybridMultilevel"/>
    <w:tmpl w:val="CAF2249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4BC346C3"/>
    <w:multiLevelType w:val="multilevel"/>
    <w:tmpl w:val="D50E302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C2B4148"/>
    <w:multiLevelType w:val="hybridMultilevel"/>
    <w:tmpl w:val="40C8BA4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0" w15:restartNumberingAfterBreak="0">
    <w:nsid w:val="4CD41946"/>
    <w:multiLevelType w:val="hybridMultilevel"/>
    <w:tmpl w:val="7C647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DC67BEA"/>
    <w:multiLevelType w:val="multilevel"/>
    <w:tmpl w:val="0EA09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6355DC"/>
    <w:multiLevelType w:val="multilevel"/>
    <w:tmpl w:val="674C560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9D42BF1"/>
    <w:multiLevelType w:val="multilevel"/>
    <w:tmpl w:val="0352D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724B3B"/>
    <w:multiLevelType w:val="hybridMultilevel"/>
    <w:tmpl w:val="DB0CD76E"/>
    <w:lvl w:ilvl="0" w:tplc="0419000F">
      <w:start w:val="1"/>
      <w:numFmt w:val="decimal"/>
      <w:lvlText w:val="%1."/>
      <w:lvlJc w:val="left"/>
      <w:pPr>
        <w:ind w:left="728" w:hanging="360"/>
      </w:pPr>
    </w:lvl>
    <w:lvl w:ilvl="1" w:tplc="FADC7D5E">
      <w:start w:val="1"/>
      <w:numFmt w:val="decimal"/>
      <w:lvlText w:val="%2)"/>
      <w:lvlJc w:val="left"/>
      <w:pPr>
        <w:ind w:left="1448" w:hanging="360"/>
      </w:pPr>
      <w:rPr>
        <w:rFonts w:ascii="Times New Roman" w:hAnsi="Times New Roman" w:cs="Times New Roman" w:hint="default"/>
      </w:rPr>
    </w:lvl>
    <w:lvl w:ilvl="2" w:tplc="0419001B">
      <w:start w:val="1"/>
      <w:numFmt w:val="lowerRoman"/>
      <w:lvlText w:val="%3."/>
      <w:lvlJc w:val="right"/>
      <w:pPr>
        <w:ind w:left="2168" w:hanging="180"/>
      </w:pPr>
    </w:lvl>
    <w:lvl w:ilvl="3" w:tplc="0419000F">
      <w:start w:val="1"/>
      <w:numFmt w:val="decimal"/>
      <w:lvlText w:val="%4."/>
      <w:lvlJc w:val="left"/>
      <w:pPr>
        <w:ind w:left="2888" w:hanging="360"/>
      </w:pPr>
    </w:lvl>
    <w:lvl w:ilvl="4" w:tplc="04190019">
      <w:start w:val="1"/>
      <w:numFmt w:val="lowerLetter"/>
      <w:lvlText w:val="%5."/>
      <w:lvlJc w:val="left"/>
      <w:pPr>
        <w:ind w:left="3608" w:hanging="360"/>
      </w:pPr>
    </w:lvl>
    <w:lvl w:ilvl="5" w:tplc="0419001B">
      <w:start w:val="1"/>
      <w:numFmt w:val="lowerRoman"/>
      <w:lvlText w:val="%6."/>
      <w:lvlJc w:val="right"/>
      <w:pPr>
        <w:ind w:left="4328" w:hanging="180"/>
      </w:pPr>
    </w:lvl>
    <w:lvl w:ilvl="6" w:tplc="0419000F">
      <w:start w:val="1"/>
      <w:numFmt w:val="decimal"/>
      <w:lvlText w:val="%7."/>
      <w:lvlJc w:val="left"/>
      <w:pPr>
        <w:ind w:left="5048" w:hanging="360"/>
      </w:pPr>
    </w:lvl>
    <w:lvl w:ilvl="7" w:tplc="04190019">
      <w:start w:val="1"/>
      <w:numFmt w:val="lowerLetter"/>
      <w:lvlText w:val="%8."/>
      <w:lvlJc w:val="left"/>
      <w:pPr>
        <w:ind w:left="5768" w:hanging="360"/>
      </w:pPr>
    </w:lvl>
    <w:lvl w:ilvl="8" w:tplc="0419001B">
      <w:start w:val="1"/>
      <w:numFmt w:val="lowerRoman"/>
      <w:lvlText w:val="%9."/>
      <w:lvlJc w:val="right"/>
      <w:pPr>
        <w:ind w:left="6488" w:hanging="180"/>
      </w:pPr>
    </w:lvl>
  </w:abstractNum>
  <w:num w:numId="1">
    <w:abstractNumId w:val="4"/>
  </w:num>
  <w:num w:numId="2">
    <w:abstractNumId w:val="1"/>
  </w:num>
  <w:num w:numId="3">
    <w:abstractNumId w:val="2"/>
  </w:num>
  <w:num w:numId="4">
    <w:abstractNumId w:val="6"/>
  </w:num>
  <w:num w:numId="5">
    <w:abstractNumId w:val="11"/>
  </w:num>
  <w:num w:numId="6">
    <w:abstractNumId w:val="13"/>
  </w:num>
  <w:num w:numId="7">
    <w:abstractNumId w:val="12"/>
  </w:num>
  <w:num w:numId="8">
    <w:abstractNumId w:val="7"/>
  </w:num>
  <w:num w:numId="9">
    <w:abstractNumId w:val="0"/>
  </w:num>
  <w:num w:numId="10">
    <w:abstractNumId w:val="3"/>
  </w:num>
  <w:num w:numId="11">
    <w:abstractNumId w:val="5"/>
  </w:num>
  <w:num w:numId="12">
    <w:abstractNumId w:val="8"/>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DF"/>
    <w:rsid w:val="000F419A"/>
    <w:rsid w:val="00195947"/>
    <w:rsid w:val="00213769"/>
    <w:rsid w:val="00214969"/>
    <w:rsid w:val="00455E25"/>
    <w:rsid w:val="00695875"/>
    <w:rsid w:val="007C25B3"/>
    <w:rsid w:val="00806DDF"/>
    <w:rsid w:val="008416BF"/>
    <w:rsid w:val="00873C31"/>
    <w:rsid w:val="00963291"/>
    <w:rsid w:val="00BB2034"/>
    <w:rsid w:val="00C41C8B"/>
    <w:rsid w:val="00D76338"/>
    <w:rsid w:val="00DF38C3"/>
    <w:rsid w:val="00E07C42"/>
    <w:rsid w:val="00E14041"/>
    <w:rsid w:val="00E36BD1"/>
    <w:rsid w:val="00F52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CCCA"/>
  <w15:chartTrackingRefBased/>
  <w15:docId w15:val="{AFD9F6E0-920B-43AD-9E68-84241963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299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299B"/>
    <w:pPr>
      <w:ind w:left="708"/>
    </w:pPr>
    <w:rPr>
      <w:lang w:val="ru-RU" w:eastAsia="ru-RU"/>
    </w:rPr>
  </w:style>
  <w:style w:type="character" w:customStyle="1" w:styleId="a4">
    <w:name w:val="Абзац списка Знак"/>
    <w:link w:val="a3"/>
    <w:uiPriority w:val="34"/>
    <w:locked/>
    <w:rsid w:val="00F5299B"/>
    <w:rPr>
      <w:rFonts w:ascii="Times New Roman" w:eastAsia="Times New Roman" w:hAnsi="Times New Roman" w:cs="Times New Roman"/>
      <w:sz w:val="24"/>
      <w:szCs w:val="24"/>
      <w:lang w:val="ru-RU" w:eastAsia="ru-RU"/>
    </w:rPr>
  </w:style>
  <w:style w:type="paragraph" w:styleId="a5">
    <w:name w:val="footer"/>
    <w:basedOn w:val="a"/>
    <w:link w:val="a6"/>
    <w:unhideWhenUsed/>
    <w:rsid w:val="00F5299B"/>
    <w:pPr>
      <w:tabs>
        <w:tab w:val="center" w:pos="4677"/>
        <w:tab w:val="right" w:pos="9355"/>
      </w:tabs>
    </w:pPr>
  </w:style>
  <w:style w:type="character" w:customStyle="1" w:styleId="a6">
    <w:name w:val="Нижний колонтитул Знак"/>
    <w:basedOn w:val="a0"/>
    <w:link w:val="a5"/>
    <w:rsid w:val="00F5299B"/>
    <w:rPr>
      <w:rFonts w:ascii="Times New Roman" w:eastAsia="Times New Roman" w:hAnsi="Times New Roman" w:cs="Times New Roman"/>
      <w:sz w:val="24"/>
      <w:szCs w:val="24"/>
      <w:lang w:eastAsia="uk-UA"/>
    </w:rPr>
  </w:style>
  <w:style w:type="table" w:styleId="a7">
    <w:name w:val="Table Grid"/>
    <w:basedOn w:val="a1"/>
    <w:uiPriority w:val="59"/>
    <w:rsid w:val="00F5299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299B"/>
    <w:pPr>
      <w:tabs>
        <w:tab w:val="center" w:pos="4677"/>
        <w:tab w:val="right" w:pos="9355"/>
      </w:tabs>
    </w:pPr>
  </w:style>
  <w:style w:type="character" w:customStyle="1" w:styleId="a9">
    <w:name w:val="Верхний колонтитул Знак"/>
    <w:basedOn w:val="a0"/>
    <w:link w:val="a8"/>
    <w:uiPriority w:val="99"/>
    <w:rsid w:val="00F5299B"/>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12297</Words>
  <Characters>7010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DTEK</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Pertsev Denys</dc:creator>
  <cp:keywords/>
  <dc:description/>
  <cp:lastModifiedBy>Pertsev Denys</cp:lastModifiedBy>
  <cp:revision>8</cp:revision>
  <dcterms:created xsi:type="dcterms:W3CDTF">2020-03-06T12:17:00Z</dcterms:created>
  <dcterms:modified xsi:type="dcterms:W3CDTF">2020-03-23T13:39:00Z</dcterms:modified>
</cp:coreProperties>
</file>