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B9DC" w14:textId="77777777" w:rsidR="00424EB4" w:rsidRPr="001516F8" w:rsidRDefault="00424EB4" w:rsidP="00424EB4">
      <w:pPr>
        <w:pStyle w:val="a4"/>
        <w:ind w:left="0"/>
        <w:jc w:val="center"/>
        <w:rPr>
          <w:rFonts w:ascii="Times New Roman" w:hAnsi="Times New Roman" w:cs="Times New Roman"/>
          <w:b/>
          <w:color w:val="000000"/>
          <w:sz w:val="22"/>
          <w:szCs w:val="22"/>
        </w:rPr>
      </w:pPr>
      <w:r w:rsidRPr="001516F8">
        <w:rPr>
          <w:rFonts w:ascii="Times New Roman" w:hAnsi="Times New Roman" w:cs="Times New Roman"/>
          <w:b/>
          <w:color w:val="000000"/>
          <w:sz w:val="22"/>
          <w:szCs w:val="22"/>
        </w:rPr>
        <w:t>ПРИВАТНЕ АКЦІОНЕРНЕ ТОВАРИСТВО «</w:t>
      </w:r>
      <w:r w:rsidRPr="001516F8">
        <w:rPr>
          <w:rFonts w:ascii="Times New Roman" w:hAnsi="Times New Roman" w:cs="Times New Roman"/>
          <w:b/>
          <w:sz w:val="22"/>
          <w:szCs w:val="22"/>
        </w:rPr>
        <w:t>КИЇВОБЛЕНЕРГО</w:t>
      </w:r>
      <w:r w:rsidRPr="001516F8">
        <w:rPr>
          <w:rFonts w:ascii="Times New Roman" w:hAnsi="Times New Roman" w:cs="Times New Roman"/>
          <w:b/>
          <w:color w:val="000000"/>
          <w:sz w:val="22"/>
          <w:szCs w:val="22"/>
        </w:rPr>
        <w:t>»</w:t>
      </w:r>
    </w:p>
    <w:p w14:paraId="7B6D070F" w14:textId="77777777" w:rsidR="00424EB4" w:rsidRPr="001516F8" w:rsidRDefault="00424EB4" w:rsidP="00424EB4">
      <w:pPr>
        <w:autoSpaceDE w:val="0"/>
        <w:autoSpaceDN w:val="0"/>
        <w:adjustRightInd w:val="0"/>
        <w:jc w:val="center"/>
        <w:rPr>
          <w:sz w:val="22"/>
          <w:szCs w:val="22"/>
        </w:rPr>
      </w:pPr>
      <w:r w:rsidRPr="001516F8">
        <w:rPr>
          <w:sz w:val="22"/>
          <w:szCs w:val="22"/>
        </w:rPr>
        <w:t>Місцезнаходження: 08132, Київська обл., Києво-Святошинський район, місто Вишневе, вулиця Київська, будинок 2-Б</w:t>
      </w:r>
    </w:p>
    <w:p w14:paraId="20B4B7FF" w14:textId="77777777" w:rsidR="00424EB4" w:rsidRPr="001516F8" w:rsidRDefault="00424EB4" w:rsidP="00424EB4">
      <w:pPr>
        <w:autoSpaceDE w:val="0"/>
        <w:autoSpaceDN w:val="0"/>
        <w:adjustRightInd w:val="0"/>
        <w:jc w:val="center"/>
        <w:rPr>
          <w:sz w:val="22"/>
          <w:szCs w:val="22"/>
        </w:rPr>
      </w:pPr>
      <w:r w:rsidRPr="001516F8">
        <w:rPr>
          <w:sz w:val="22"/>
          <w:szCs w:val="22"/>
        </w:rPr>
        <w:t>ідентифікаційний код юридичної особи 23243188</w:t>
      </w:r>
    </w:p>
    <w:p w14:paraId="50037AB1" w14:textId="77777777" w:rsidR="00424EB4" w:rsidRPr="001516F8" w:rsidRDefault="00424EB4" w:rsidP="00424EB4">
      <w:pPr>
        <w:pStyle w:val="a4"/>
        <w:ind w:left="0"/>
        <w:jc w:val="center"/>
        <w:rPr>
          <w:rFonts w:ascii="Times New Roman" w:hAnsi="Times New Roman" w:cs="Times New Roman"/>
          <w:b/>
          <w:color w:val="000000"/>
          <w:sz w:val="22"/>
          <w:szCs w:val="22"/>
        </w:rPr>
      </w:pPr>
      <w:r w:rsidRPr="001516F8">
        <w:rPr>
          <w:rFonts w:ascii="Times New Roman" w:hAnsi="Times New Roman" w:cs="Times New Roman"/>
          <w:b/>
          <w:color w:val="000000"/>
          <w:sz w:val="22"/>
          <w:szCs w:val="22"/>
        </w:rPr>
        <w:t>(далі також «Товариство» або ПрАТ «КИЇВОБЛЕНЕРГО»)</w:t>
      </w:r>
    </w:p>
    <w:p w14:paraId="3086B5F6" w14:textId="77777777" w:rsidR="00424EB4" w:rsidRPr="001516F8" w:rsidRDefault="00424EB4" w:rsidP="00424EB4">
      <w:pPr>
        <w:pStyle w:val="a4"/>
        <w:ind w:left="0"/>
        <w:rPr>
          <w:rFonts w:ascii="Times New Roman" w:hAnsi="Times New Roman" w:cs="Times New Roman"/>
          <w:b/>
          <w:sz w:val="22"/>
          <w:szCs w:val="22"/>
        </w:rPr>
      </w:pPr>
    </w:p>
    <w:p w14:paraId="3AFF7A28" w14:textId="77777777" w:rsidR="00424EB4" w:rsidRPr="001516F8" w:rsidRDefault="00424EB4" w:rsidP="00424EB4">
      <w:pPr>
        <w:pStyle w:val="a4"/>
        <w:ind w:left="0"/>
        <w:jc w:val="center"/>
        <w:rPr>
          <w:rFonts w:ascii="Times New Roman" w:hAnsi="Times New Roman" w:cs="Times New Roman"/>
          <w:b/>
          <w:bCs/>
          <w:sz w:val="22"/>
          <w:szCs w:val="22"/>
        </w:rPr>
      </w:pPr>
      <w:r w:rsidRPr="001516F8">
        <w:rPr>
          <w:rFonts w:ascii="Times New Roman" w:hAnsi="Times New Roman" w:cs="Times New Roman"/>
          <w:b/>
          <w:sz w:val="22"/>
          <w:szCs w:val="22"/>
        </w:rPr>
        <w:t xml:space="preserve">повідомляє про те, що 22 </w:t>
      </w:r>
      <w:r w:rsidRPr="001516F8">
        <w:rPr>
          <w:rFonts w:ascii="Times New Roman" w:hAnsi="Times New Roman" w:cs="Times New Roman"/>
          <w:b/>
          <w:spacing w:val="-6"/>
          <w:sz w:val="22"/>
          <w:szCs w:val="22"/>
        </w:rPr>
        <w:t xml:space="preserve">квітня 2020 року </w:t>
      </w:r>
      <w:r w:rsidRPr="001516F8">
        <w:rPr>
          <w:rFonts w:ascii="Times New Roman" w:hAnsi="Times New Roman" w:cs="Times New Roman"/>
          <w:b/>
          <w:sz w:val="22"/>
          <w:szCs w:val="22"/>
        </w:rPr>
        <w:t xml:space="preserve">о 10 год. 45 хв. за </w:t>
      </w:r>
      <w:proofErr w:type="spellStart"/>
      <w:r w:rsidRPr="001516F8">
        <w:rPr>
          <w:rFonts w:ascii="Times New Roman" w:hAnsi="Times New Roman" w:cs="Times New Roman"/>
          <w:b/>
          <w:sz w:val="22"/>
          <w:szCs w:val="22"/>
        </w:rPr>
        <w:t>адресою</w:t>
      </w:r>
      <w:proofErr w:type="spellEnd"/>
      <w:r w:rsidRPr="001516F8">
        <w:rPr>
          <w:rFonts w:ascii="Times New Roman" w:hAnsi="Times New Roman" w:cs="Times New Roman"/>
          <w:b/>
          <w:sz w:val="22"/>
          <w:szCs w:val="22"/>
        </w:rPr>
        <w:t xml:space="preserve">: 08132, Київська обл., Києво-Святошинський район, місто Вишневе, вулиця Київська, будинок 2-Б, актова зала, </w:t>
      </w:r>
      <w:proofErr w:type="spellStart"/>
      <w:r w:rsidRPr="001516F8">
        <w:rPr>
          <w:rFonts w:ascii="Times New Roman" w:hAnsi="Times New Roman" w:cs="Times New Roman"/>
          <w:b/>
          <w:sz w:val="22"/>
          <w:szCs w:val="22"/>
        </w:rPr>
        <w:t>каб</w:t>
      </w:r>
      <w:proofErr w:type="spellEnd"/>
      <w:r w:rsidRPr="001516F8">
        <w:rPr>
          <w:rFonts w:ascii="Times New Roman" w:hAnsi="Times New Roman" w:cs="Times New Roman"/>
          <w:b/>
          <w:sz w:val="22"/>
          <w:szCs w:val="22"/>
        </w:rPr>
        <w:t>. №12</w:t>
      </w:r>
    </w:p>
    <w:p w14:paraId="75FE178F" w14:textId="77777777" w:rsidR="00424EB4" w:rsidRPr="001516F8" w:rsidRDefault="00424EB4" w:rsidP="00424EB4">
      <w:pPr>
        <w:pStyle w:val="a4"/>
        <w:ind w:left="0"/>
        <w:rPr>
          <w:rFonts w:ascii="Times New Roman" w:hAnsi="Times New Roman" w:cs="Times New Roman"/>
          <w:b/>
          <w:sz w:val="22"/>
          <w:szCs w:val="22"/>
        </w:rPr>
      </w:pPr>
    </w:p>
    <w:p w14:paraId="2FDAD0A5" w14:textId="77777777" w:rsidR="00424EB4" w:rsidRPr="001516F8" w:rsidRDefault="00424EB4" w:rsidP="00424EB4">
      <w:pPr>
        <w:jc w:val="center"/>
        <w:rPr>
          <w:b/>
          <w:color w:val="000000"/>
          <w:spacing w:val="-6"/>
          <w:sz w:val="22"/>
          <w:szCs w:val="22"/>
        </w:rPr>
      </w:pPr>
      <w:r w:rsidRPr="001516F8">
        <w:rPr>
          <w:b/>
          <w:color w:val="000000"/>
          <w:spacing w:val="-6"/>
          <w:sz w:val="22"/>
          <w:szCs w:val="22"/>
        </w:rPr>
        <w:t>відбудуться річні Загальні збори Товариства.</w:t>
      </w:r>
    </w:p>
    <w:p w14:paraId="788321FB" w14:textId="77777777" w:rsidR="00424EB4" w:rsidRPr="001516F8" w:rsidRDefault="00424EB4" w:rsidP="00424EB4">
      <w:pPr>
        <w:jc w:val="center"/>
        <w:rPr>
          <w:color w:val="000000"/>
          <w:spacing w:val="-6"/>
          <w:sz w:val="22"/>
          <w:szCs w:val="22"/>
        </w:rPr>
      </w:pPr>
    </w:p>
    <w:p w14:paraId="59BB846E" w14:textId="77777777" w:rsidR="00424EB4" w:rsidRPr="001516F8" w:rsidRDefault="00424EB4" w:rsidP="00424EB4">
      <w:pPr>
        <w:jc w:val="center"/>
        <w:rPr>
          <w:color w:val="000000"/>
          <w:spacing w:val="-6"/>
          <w:sz w:val="22"/>
          <w:szCs w:val="22"/>
        </w:rPr>
      </w:pPr>
      <w:r w:rsidRPr="001516F8">
        <w:rPr>
          <w:color w:val="000000"/>
          <w:spacing w:val="-6"/>
          <w:sz w:val="22"/>
          <w:szCs w:val="22"/>
        </w:rPr>
        <w:t>ПРОЕКТ ПОРЯДКУ ДЕННОГО</w:t>
      </w:r>
    </w:p>
    <w:p w14:paraId="453A9F8E" w14:textId="066FB4BC" w:rsidR="001516F8" w:rsidRPr="001516F8" w:rsidRDefault="00424EB4" w:rsidP="001516F8">
      <w:pPr>
        <w:jc w:val="center"/>
        <w:rPr>
          <w:color w:val="000000"/>
          <w:spacing w:val="-6"/>
          <w:sz w:val="22"/>
          <w:szCs w:val="22"/>
        </w:rPr>
      </w:pPr>
      <w:r w:rsidRPr="001516F8">
        <w:rPr>
          <w:color w:val="000000"/>
          <w:spacing w:val="-6"/>
          <w:sz w:val="22"/>
          <w:szCs w:val="22"/>
        </w:rPr>
        <w:t>(перелік питань разом з проектом рішень щодо кожного з питань, включених до проекту порядку денного):</w:t>
      </w:r>
    </w:p>
    <w:tbl>
      <w:tblPr>
        <w:tblStyle w:val="a7"/>
        <w:tblW w:w="0" w:type="auto"/>
        <w:tblLook w:val="04A0" w:firstRow="1" w:lastRow="0" w:firstColumn="1" w:lastColumn="0" w:noHBand="0" w:noVBand="1"/>
      </w:tblPr>
      <w:tblGrid>
        <w:gridCol w:w="486"/>
        <w:gridCol w:w="2583"/>
        <w:gridCol w:w="6558"/>
      </w:tblGrid>
      <w:tr w:rsidR="001516F8" w:rsidRPr="001516F8" w14:paraId="25AD8DF1" w14:textId="77777777" w:rsidTr="008C0134">
        <w:tc>
          <w:tcPr>
            <w:tcW w:w="486" w:type="dxa"/>
            <w:vAlign w:val="center"/>
          </w:tcPr>
          <w:p w14:paraId="14DD2386" w14:textId="77777777" w:rsidR="001516F8" w:rsidRPr="001516F8" w:rsidRDefault="001516F8" w:rsidP="008C0134">
            <w:pPr>
              <w:jc w:val="center"/>
              <w:rPr>
                <w:sz w:val="22"/>
                <w:szCs w:val="22"/>
                <w:lang w:val="uk-UA"/>
              </w:rPr>
            </w:pPr>
            <w:r w:rsidRPr="001516F8">
              <w:rPr>
                <w:sz w:val="22"/>
                <w:szCs w:val="22"/>
                <w:lang w:val="uk-UA"/>
              </w:rPr>
              <w:t>1</w:t>
            </w:r>
          </w:p>
        </w:tc>
        <w:tc>
          <w:tcPr>
            <w:tcW w:w="2583" w:type="dxa"/>
            <w:vAlign w:val="center"/>
          </w:tcPr>
          <w:p w14:paraId="02A875B8" w14:textId="77777777" w:rsidR="001516F8" w:rsidRPr="001516F8" w:rsidRDefault="001516F8" w:rsidP="008C0134">
            <w:pPr>
              <w:rPr>
                <w:sz w:val="22"/>
                <w:szCs w:val="22"/>
                <w:lang w:val="uk-UA"/>
              </w:rPr>
            </w:pPr>
            <w:r w:rsidRPr="001516F8">
              <w:rPr>
                <w:color w:val="000000" w:themeColor="text1"/>
                <w:sz w:val="22"/>
                <w:szCs w:val="22"/>
                <w:lang w:val="uk-UA"/>
              </w:rPr>
              <w:t>Обрання Лічильної комісії річних Загальних зборів Товариства. Затвердження регламенту роботи річних Загальних зборів Товариства.</w:t>
            </w:r>
          </w:p>
        </w:tc>
        <w:tc>
          <w:tcPr>
            <w:tcW w:w="6558" w:type="dxa"/>
            <w:vAlign w:val="center"/>
          </w:tcPr>
          <w:p w14:paraId="13B8C380" w14:textId="77777777" w:rsidR="001516F8" w:rsidRPr="001516F8" w:rsidRDefault="001516F8" w:rsidP="001516F8">
            <w:pPr>
              <w:pStyle w:val="a4"/>
              <w:numPr>
                <w:ilvl w:val="1"/>
                <w:numId w:val="2"/>
              </w:numPr>
              <w:ind w:left="364" w:hanging="364"/>
              <w:jc w:val="both"/>
              <w:rPr>
                <w:rFonts w:ascii="Times New Roman" w:hAnsi="Times New Roman" w:cs="Times New Roman"/>
                <w:color w:val="000000" w:themeColor="text1"/>
                <w:sz w:val="22"/>
                <w:szCs w:val="22"/>
                <w:lang w:val="uk-UA"/>
              </w:rPr>
            </w:pPr>
            <w:r w:rsidRPr="001516F8">
              <w:rPr>
                <w:rFonts w:ascii="Times New Roman" w:hAnsi="Times New Roman" w:cs="Times New Roman"/>
                <w:color w:val="000000" w:themeColor="text1"/>
                <w:sz w:val="22"/>
                <w:szCs w:val="22"/>
                <w:lang w:val="uk-UA"/>
              </w:rPr>
              <w:t xml:space="preserve">Обрати Лічильну комісію річних Загальних зборів Товариства у такому складі: </w:t>
            </w:r>
          </w:p>
          <w:p w14:paraId="3230CD0F" w14:textId="77777777" w:rsidR="001516F8" w:rsidRPr="001516F8" w:rsidRDefault="001516F8" w:rsidP="008C0134">
            <w:pPr>
              <w:ind w:left="364"/>
              <w:jc w:val="both"/>
              <w:rPr>
                <w:sz w:val="22"/>
                <w:szCs w:val="22"/>
                <w:lang w:val="uk-UA"/>
              </w:rPr>
            </w:pPr>
            <w:r w:rsidRPr="001516F8">
              <w:rPr>
                <w:sz w:val="22"/>
                <w:szCs w:val="22"/>
                <w:lang w:val="uk-UA"/>
              </w:rPr>
              <w:t xml:space="preserve">Голова Лічильної комісії - </w:t>
            </w:r>
            <w:r w:rsidRPr="001516F8">
              <w:rPr>
                <w:rFonts w:eastAsia="Calibri"/>
                <w:sz w:val="22"/>
                <w:szCs w:val="22"/>
                <w:lang w:val="uk-UA" w:eastAsia="en-US"/>
              </w:rPr>
              <w:t>Бабенко Інна Сергіївна</w:t>
            </w:r>
            <w:r w:rsidRPr="001516F8">
              <w:rPr>
                <w:sz w:val="22"/>
                <w:szCs w:val="22"/>
                <w:lang w:val="uk-UA"/>
              </w:rPr>
              <w:t>;</w:t>
            </w:r>
          </w:p>
          <w:p w14:paraId="153794D7" w14:textId="77777777" w:rsidR="001516F8" w:rsidRPr="001516F8" w:rsidRDefault="001516F8" w:rsidP="008C0134">
            <w:pPr>
              <w:pStyle w:val="a4"/>
              <w:ind w:left="364"/>
              <w:jc w:val="both"/>
              <w:rPr>
                <w:rFonts w:ascii="Times New Roman" w:eastAsia="Calibri" w:hAnsi="Times New Roman" w:cs="Times New Roman"/>
                <w:sz w:val="22"/>
                <w:szCs w:val="22"/>
                <w:lang w:val="uk-UA"/>
              </w:rPr>
            </w:pPr>
            <w:r w:rsidRPr="001516F8">
              <w:rPr>
                <w:rFonts w:ascii="Times New Roman" w:hAnsi="Times New Roman" w:cs="Times New Roman"/>
                <w:sz w:val="22"/>
                <w:szCs w:val="22"/>
                <w:lang w:val="uk-UA"/>
              </w:rPr>
              <w:t xml:space="preserve">Члени Лічильної комісії: </w:t>
            </w:r>
            <w:r w:rsidRPr="001516F8">
              <w:rPr>
                <w:rFonts w:ascii="Times New Roman" w:eastAsia="Calibri" w:hAnsi="Times New Roman" w:cs="Times New Roman"/>
                <w:sz w:val="22"/>
                <w:szCs w:val="22"/>
                <w:lang w:val="uk-UA"/>
              </w:rPr>
              <w:t>Степаненко Олена Миколаївна, Лебідь Микола Сергійович.</w:t>
            </w:r>
          </w:p>
          <w:p w14:paraId="1055AE29" w14:textId="77777777" w:rsidR="001516F8" w:rsidRPr="001516F8" w:rsidRDefault="001516F8" w:rsidP="008C0134">
            <w:pPr>
              <w:pStyle w:val="a4"/>
              <w:ind w:left="502" w:hanging="502"/>
              <w:jc w:val="both"/>
              <w:rPr>
                <w:rFonts w:ascii="Times New Roman" w:hAnsi="Times New Roman" w:cs="Times New Roman"/>
                <w:color w:val="000000" w:themeColor="text1"/>
                <w:sz w:val="22"/>
                <w:szCs w:val="22"/>
                <w:lang w:val="uk-UA"/>
              </w:rPr>
            </w:pPr>
          </w:p>
          <w:p w14:paraId="42071B42" w14:textId="77777777" w:rsidR="001516F8" w:rsidRPr="001516F8" w:rsidRDefault="001516F8" w:rsidP="001516F8">
            <w:pPr>
              <w:pStyle w:val="a4"/>
              <w:numPr>
                <w:ilvl w:val="1"/>
                <w:numId w:val="3"/>
              </w:numPr>
              <w:ind w:left="364" w:hanging="364"/>
              <w:jc w:val="both"/>
              <w:rPr>
                <w:rFonts w:ascii="Times New Roman" w:hAnsi="Times New Roman" w:cs="Times New Roman"/>
                <w:sz w:val="22"/>
                <w:szCs w:val="22"/>
                <w:lang w:val="uk-UA"/>
              </w:rPr>
            </w:pPr>
            <w:r w:rsidRPr="001516F8">
              <w:rPr>
                <w:rFonts w:ascii="Times New Roman" w:hAnsi="Times New Roman" w:cs="Times New Roman"/>
                <w:color w:val="000000" w:themeColor="text1"/>
                <w:sz w:val="22"/>
                <w:szCs w:val="22"/>
                <w:lang w:val="uk-UA"/>
              </w:rPr>
              <w:t>Затвердити регламент роботи річних Загальних зборів Товариства (</w:t>
            </w:r>
            <w:r w:rsidRPr="001516F8">
              <w:rPr>
                <w:rFonts w:ascii="Times New Roman" w:hAnsi="Times New Roman" w:cs="Times New Roman"/>
                <w:i/>
                <w:color w:val="000000" w:themeColor="text1"/>
                <w:sz w:val="22"/>
                <w:szCs w:val="22"/>
                <w:lang w:val="uk-UA"/>
              </w:rPr>
              <w:t>додається</w:t>
            </w:r>
            <w:r w:rsidRPr="001516F8">
              <w:rPr>
                <w:rFonts w:ascii="Times New Roman" w:hAnsi="Times New Roman" w:cs="Times New Roman"/>
                <w:color w:val="000000" w:themeColor="text1"/>
                <w:sz w:val="22"/>
                <w:szCs w:val="22"/>
                <w:lang w:val="uk-UA"/>
              </w:rPr>
              <w:t>).</w:t>
            </w:r>
          </w:p>
        </w:tc>
      </w:tr>
      <w:tr w:rsidR="001516F8" w:rsidRPr="001516F8" w14:paraId="46FBDAF9" w14:textId="77777777" w:rsidTr="008C0134">
        <w:tc>
          <w:tcPr>
            <w:tcW w:w="486" w:type="dxa"/>
            <w:vAlign w:val="center"/>
          </w:tcPr>
          <w:p w14:paraId="0E2B1DA9" w14:textId="77777777" w:rsidR="001516F8" w:rsidRPr="001516F8" w:rsidRDefault="001516F8" w:rsidP="008C0134">
            <w:pPr>
              <w:jc w:val="center"/>
              <w:rPr>
                <w:sz w:val="22"/>
                <w:szCs w:val="22"/>
                <w:lang w:val="uk-UA"/>
              </w:rPr>
            </w:pPr>
            <w:r w:rsidRPr="001516F8">
              <w:rPr>
                <w:sz w:val="22"/>
                <w:szCs w:val="22"/>
                <w:lang w:val="uk-UA"/>
              </w:rPr>
              <w:t>2</w:t>
            </w:r>
          </w:p>
        </w:tc>
        <w:tc>
          <w:tcPr>
            <w:tcW w:w="2583" w:type="dxa"/>
            <w:vAlign w:val="center"/>
          </w:tcPr>
          <w:p w14:paraId="271D9E55" w14:textId="77777777" w:rsidR="001516F8" w:rsidRPr="001516F8" w:rsidRDefault="001516F8" w:rsidP="008C0134">
            <w:pPr>
              <w:rPr>
                <w:color w:val="000000" w:themeColor="text1"/>
                <w:sz w:val="22"/>
                <w:szCs w:val="22"/>
                <w:lang w:val="uk-UA"/>
              </w:rPr>
            </w:pPr>
            <w:r w:rsidRPr="001516F8">
              <w:rPr>
                <w:color w:val="000000" w:themeColor="text1"/>
                <w:sz w:val="22"/>
                <w:szCs w:val="22"/>
                <w:lang w:val="uk-UA"/>
              </w:rPr>
              <w:t>Розгляд звіту Виконавчого органу Товариства про результати фінансово-господарської діяльності Товариства за 2019 рік та прийняття рішень за наслідками його розгляду.</w:t>
            </w:r>
          </w:p>
        </w:tc>
        <w:tc>
          <w:tcPr>
            <w:tcW w:w="6558" w:type="dxa"/>
            <w:vAlign w:val="center"/>
          </w:tcPr>
          <w:p w14:paraId="364FF6B9" w14:textId="77777777" w:rsidR="001516F8" w:rsidRPr="001516F8" w:rsidRDefault="001516F8" w:rsidP="001516F8">
            <w:pPr>
              <w:pStyle w:val="a4"/>
              <w:numPr>
                <w:ilvl w:val="1"/>
                <w:numId w:val="5"/>
              </w:numPr>
              <w:ind w:left="468" w:hanging="468"/>
              <w:jc w:val="both"/>
              <w:rPr>
                <w:rFonts w:ascii="Times New Roman" w:hAnsi="Times New Roman" w:cs="Times New Roman"/>
                <w:color w:val="000000" w:themeColor="text1"/>
                <w:sz w:val="22"/>
                <w:szCs w:val="22"/>
                <w:lang w:val="uk-UA"/>
              </w:rPr>
            </w:pPr>
            <w:r w:rsidRPr="001516F8">
              <w:rPr>
                <w:rFonts w:ascii="Times New Roman" w:hAnsi="Times New Roman" w:cs="Times New Roman"/>
                <w:color w:val="000000" w:themeColor="text1"/>
                <w:sz w:val="22"/>
                <w:szCs w:val="22"/>
                <w:lang w:val="uk-UA"/>
              </w:rPr>
              <w:t>Затвердити звіт Виконавчого органу Товариства про результати фінансово-господарської діяльності Товариства за 2019 рік (додається).</w:t>
            </w:r>
          </w:p>
          <w:p w14:paraId="34B8FADD" w14:textId="77777777" w:rsidR="001516F8" w:rsidRPr="001516F8" w:rsidRDefault="001516F8" w:rsidP="008C0134">
            <w:pPr>
              <w:pStyle w:val="a4"/>
              <w:ind w:left="468"/>
              <w:jc w:val="both"/>
              <w:rPr>
                <w:rFonts w:ascii="Times New Roman" w:hAnsi="Times New Roman" w:cs="Times New Roman"/>
                <w:color w:val="000000" w:themeColor="text1"/>
                <w:sz w:val="22"/>
                <w:szCs w:val="22"/>
                <w:lang w:val="uk-UA"/>
              </w:rPr>
            </w:pPr>
          </w:p>
          <w:p w14:paraId="377CBA17" w14:textId="77777777" w:rsidR="001516F8" w:rsidRPr="001516F8" w:rsidRDefault="001516F8" w:rsidP="001516F8">
            <w:pPr>
              <w:pStyle w:val="a4"/>
              <w:numPr>
                <w:ilvl w:val="1"/>
                <w:numId w:val="5"/>
              </w:numPr>
              <w:ind w:left="468" w:hanging="468"/>
              <w:jc w:val="both"/>
              <w:rPr>
                <w:rFonts w:ascii="Times New Roman" w:hAnsi="Times New Roman" w:cs="Times New Roman"/>
                <w:color w:val="000000" w:themeColor="text1"/>
                <w:sz w:val="22"/>
                <w:szCs w:val="22"/>
                <w:lang w:val="uk-UA"/>
              </w:rPr>
            </w:pPr>
            <w:r w:rsidRPr="001516F8">
              <w:rPr>
                <w:rFonts w:ascii="Times New Roman" w:hAnsi="Times New Roman" w:cs="Times New Roman"/>
                <w:color w:val="000000" w:themeColor="text1"/>
                <w:sz w:val="22"/>
                <w:szCs w:val="22"/>
                <w:lang w:val="uk-UA"/>
              </w:rPr>
              <w:t>Рішень за наслідками розгляду звіту Виконавчого органу Товариства про результати фінансово-господарської діяльності Товариства за 2019 рік не приймати.</w:t>
            </w:r>
          </w:p>
        </w:tc>
      </w:tr>
      <w:tr w:rsidR="001516F8" w:rsidRPr="001516F8" w14:paraId="5A72147C" w14:textId="77777777" w:rsidTr="008C0134">
        <w:tc>
          <w:tcPr>
            <w:tcW w:w="486" w:type="dxa"/>
            <w:vAlign w:val="center"/>
          </w:tcPr>
          <w:p w14:paraId="470C5B66" w14:textId="77777777" w:rsidR="001516F8" w:rsidRPr="001516F8" w:rsidRDefault="001516F8" w:rsidP="008C0134">
            <w:pPr>
              <w:jc w:val="center"/>
              <w:rPr>
                <w:sz w:val="22"/>
                <w:szCs w:val="22"/>
                <w:lang w:val="uk-UA"/>
              </w:rPr>
            </w:pPr>
            <w:r w:rsidRPr="001516F8">
              <w:rPr>
                <w:sz w:val="22"/>
                <w:szCs w:val="22"/>
                <w:lang w:val="uk-UA"/>
              </w:rPr>
              <w:t>3</w:t>
            </w:r>
          </w:p>
        </w:tc>
        <w:tc>
          <w:tcPr>
            <w:tcW w:w="2583" w:type="dxa"/>
            <w:vAlign w:val="center"/>
          </w:tcPr>
          <w:p w14:paraId="401B22D5" w14:textId="77777777" w:rsidR="001516F8" w:rsidRPr="001516F8" w:rsidRDefault="001516F8" w:rsidP="008C0134">
            <w:pPr>
              <w:rPr>
                <w:color w:val="000000" w:themeColor="text1"/>
                <w:sz w:val="22"/>
                <w:szCs w:val="22"/>
                <w:lang w:val="uk-UA"/>
              </w:rPr>
            </w:pPr>
            <w:r w:rsidRPr="001516F8">
              <w:rPr>
                <w:color w:val="000000" w:themeColor="text1"/>
                <w:sz w:val="22"/>
                <w:szCs w:val="22"/>
                <w:lang w:val="uk-UA"/>
              </w:rPr>
              <w:t>Розгляд звіту Наглядової ради Товариства за 2019 рік та прийняття рішень за наслідками його розгляду.</w:t>
            </w:r>
          </w:p>
        </w:tc>
        <w:tc>
          <w:tcPr>
            <w:tcW w:w="6558" w:type="dxa"/>
            <w:vAlign w:val="center"/>
          </w:tcPr>
          <w:p w14:paraId="6C1429DB" w14:textId="77777777" w:rsidR="001516F8" w:rsidRPr="001516F8" w:rsidRDefault="001516F8" w:rsidP="001516F8">
            <w:pPr>
              <w:pStyle w:val="a4"/>
              <w:numPr>
                <w:ilvl w:val="1"/>
                <w:numId w:val="6"/>
              </w:numPr>
              <w:ind w:left="468" w:hanging="468"/>
              <w:jc w:val="both"/>
              <w:rPr>
                <w:rFonts w:ascii="Times New Roman" w:hAnsi="Times New Roman" w:cs="Times New Roman"/>
                <w:color w:val="000000" w:themeColor="text1"/>
                <w:sz w:val="22"/>
                <w:szCs w:val="22"/>
                <w:lang w:val="uk-UA"/>
              </w:rPr>
            </w:pPr>
            <w:r w:rsidRPr="001516F8">
              <w:rPr>
                <w:rFonts w:ascii="Times New Roman" w:hAnsi="Times New Roman" w:cs="Times New Roman"/>
                <w:color w:val="000000" w:themeColor="text1"/>
                <w:sz w:val="22"/>
                <w:szCs w:val="22"/>
                <w:lang w:val="uk-UA"/>
              </w:rPr>
              <w:t>Затвердити звіт Наглядової ради Товариства за 2019 рік (додається).</w:t>
            </w:r>
          </w:p>
          <w:p w14:paraId="5C96A6A6" w14:textId="77777777" w:rsidR="001516F8" w:rsidRPr="001516F8" w:rsidRDefault="001516F8" w:rsidP="008C0134">
            <w:pPr>
              <w:pStyle w:val="a4"/>
              <w:ind w:left="468"/>
              <w:jc w:val="both"/>
              <w:rPr>
                <w:rFonts w:ascii="Times New Roman" w:hAnsi="Times New Roman" w:cs="Times New Roman"/>
                <w:color w:val="000000" w:themeColor="text1"/>
                <w:sz w:val="22"/>
                <w:szCs w:val="22"/>
                <w:lang w:val="uk-UA"/>
              </w:rPr>
            </w:pPr>
          </w:p>
          <w:p w14:paraId="1A842452" w14:textId="77777777" w:rsidR="001516F8" w:rsidRPr="001516F8" w:rsidRDefault="001516F8" w:rsidP="001516F8">
            <w:pPr>
              <w:pStyle w:val="a4"/>
              <w:numPr>
                <w:ilvl w:val="1"/>
                <w:numId w:val="6"/>
              </w:numPr>
              <w:ind w:left="468" w:hanging="468"/>
              <w:jc w:val="both"/>
              <w:rPr>
                <w:rFonts w:ascii="Times New Roman" w:hAnsi="Times New Roman" w:cs="Times New Roman"/>
                <w:color w:val="000000" w:themeColor="text1"/>
                <w:sz w:val="22"/>
                <w:szCs w:val="22"/>
                <w:lang w:val="uk-UA"/>
              </w:rPr>
            </w:pPr>
            <w:r w:rsidRPr="001516F8">
              <w:rPr>
                <w:rFonts w:ascii="Times New Roman" w:hAnsi="Times New Roman" w:cs="Times New Roman"/>
                <w:color w:val="000000" w:themeColor="text1"/>
                <w:sz w:val="22"/>
                <w:szCs w:val="22"/>
                <w:lang w:val="uk-UA"/>
              </w:rPr>
              <w:t>Рішень за наслідками розгляду звіту Наглядової ради Товариства не приймати.</w:t>
            </w:r>
          </w:p>
        </w:tc>
      </w:tr>
      <w:tr w:rsidR="001516F8" w:rsidRPr="001516F8" w14:paraId="23EAF015" w14:textId="77777777" w:rsidTr="008C0134">
        <w:tc>
          <w:tcPr>
            <w:tcW w:w="486" w:type="dxa"/>
            <w:vAlign w:val="center"/>
          </w:tcPr>
          <w:p w14:paraId="6588C9D0" w14:textId="77777777" w:rsidR="001516F8" w:rsidRPr="001516F8" w:rsidRDefault="001516F8" w:rsidP="008C0134">
            <w:pPr>
              <w:jc w:val="center"/>
              <w:rPr>
                <w:sz w:val="22"/>
                <w:szCs w:val="22"/>
                <w:lang w:val="uk-UA"/>
              </w:rPr>
            </w:pPr>
            <w:r w:rsidRPr="001516F8">
              <w:rPr>
                <w:sz w:val="22"/>
                <w:szCs w:val="22"/>
                <w:lang w:val="uk-UA"/>
              </w:rPr>
              <w:t>4</w:t>
            </w:r>
          </w:p>
        </w:tc>
        <w:tc>
          <w:tcPr>
            <w:tcW w:w="2583" w:type="dxa"/>
            <w:vAlign w:val="center"/>
          </w:tcPr>
          <w:p w14:paraId="4BB31890" w14:textId="77777777" w:rsidR="001516F8" w:rsidRPr="001516F8" w:rsidRDefault="001516F8" w:rsidP="008C0134">
            <w:pPr>
              <w:rPr>
                <w:rFonts w:eastAsiaTheme="minorHAnsi"/>
                <w:color w:val="000000" w:themeColor="text1"/>
                <w:sz w:val="22"/>
                <w:szCs w:val="22"/>
                <w:lang w:val="uk-UA"/>
              </w:rPr>
            </w:pPr>
            <w:r w:rsidRPr="001516F8">
              <w:rPr>
                <w:color w:val="000000" w:themeColor="text1"/>
                <w:sz w:val="22"/>
                <w:szCs w:val="22"/>
                <w:lang w:val="uk-UA"/>
              </w:rPr>
              <w:t>Затвердження річного звіту Товариства за 2019 рік.</w:t>
            </w:r>
          </w:p>
        </w:tc>
        <w:tc>
          <w:tcPr>
            <w:tcW w:w="6558" w:type="dxa"/>
            <w:vAlign w:val="center"/>
          </w:tcPr>
          <w:p w14:paraId="30C22AA6" w14:textId="77777777" w:rsidR="001516F8" w:rsidRPr="001516F8" w:rsidRDefault="001516F8" w:rsidP="001516F8">
            <w:pPr>
              <w:pStyle w:val="a4"/>
              <w:numPr>
                <w:ilvl w:val="1"/>
                <w:numId w:val="7"/>
              </w:numPr>
              <w:ind w:left="459" w:hanging="459"/>
              <w:jc w:val="both"/>
              <w:rPr>
                <w:rFonts w:ascii="Times New Roman" w:hAnsi="Times New Roman" w:cs="Times New Roman"/>
                <w:color w:val="000000" w:themeColor="text1"/>
                <w:sz w:val="22"/>
                <w:szCs w:val="22"/>
                <w:lang w:val="uk-UA"/>
              </w:rPr>
            </w:pPr>
            <w:r w:rsidRPr="001516F8">
              <w:rPr>
                <w:rFonts w:ascii="Times New Roman" w:hAnsi="Times New Roman" w:cs="Times New Roman"/>
                <w:color w:val="000000" w:themeColor="text1"/>
                <w:sz w:val="22"/>
                <w:szCs w:val="22"/>
                <w:lang w:val="uk-UA"/>
              </w:rPr>
              <w:t>Затвердити річний звіт Товариства за 2019 рік (додається).</w:t>
            </w:r>
          </w:p>
        </w:tc>
      </w:tr>
      <w:tr w:rsidR="001516F8" w:rsidRPr="001516F8" w14:paraId="2DCFDEFE" w14:textId="77777777" w:rsidTr="008C0134">
        <w:tc>
          <w:tcPr>
            <w:tcW w:w="486" w:type="dxa"/>
            <w:vAlign w:val="center"/>
          </w:tcPr>
          <w:p w14:paraId="07091DF0" w14:textId="77777777" w:rsidR="001516F8" w:rsidRPr="001516F8" w:rsidRDefault="001516F8" w:rsidP="008C0134">
            <w:pPr>
              <w:jc w:val="center"/>
              <w:rPr>
                <w:sz w:val="22"/>
                <w:szCs w:val="22"/>
                <w:lang w:val="uk-UA"/>
              </w:rPr>
            </w:pPr>
            <w:r w:rsidRPr="001516F8">
              <w:rPr>
                <w:sz w:val="22"/>
                <w:szCs w:val="22"/>
                <w:lang w:val="uk-UA"/>
              </w:rPr>
              <w:t>5</w:t>
            </w:r>
          </w:p>
        </w:tc>
        <w:tc>
          <w:tcPr>
            <w:tcW w:w="2583" w:type="dxa"/>
            <w:vAlign w:val="center"/>
          </w:tcPr>
          <w:p w14:paraId="03CE3E88" w14:textId="77777777" w:rsidR="001516F8" w:rsidRPr="001516F8" w:rsidRDefault="001516F8" w:rsidP="008C0134">
            <w:pPr>
              <w:rPr>
                <w:color w:val="000000" w:themeColor="text1"/>
                <w:sz w:val="22"/>
                <w:szCs w:val="22"/>
                <w:lang w:val="uk-UA"/>
              </w:rPr>
            </w:pPr>
            <w:r w:rsidRPr="001516F8">
              <w:rPr>
                <w:color w:val="000000" w:themeColor="text1"/>
                <w:sz w:val="22"/>
                <w:szCs w:val="22"/>
                <w:lang w:val="uk-UA"/>
              </w:rPr>
              <w:t>Розподіл прибутку (покриття збитків) за підсумками роботи Товариства у 2019 році. Затвердження розміру дивідендів за підсумками роботи Товариства у 2019 році.</w:t>
            </w:r>
          </w:p>
        </w:tc>
        <w:tc>
          <w:tcPr>
            <w:tcW w:w="6558" w:type="dxa"/>
            <w:vAlign w:val="center"/>
          </w:tcPr>
          <w:p w14:paraId="1A419FAE" w14:textId="77777777" w:rsidR="001516F8" w:rsidRPr="001516F8" w:rsidRDefault="001516F8" w:rsidP="008C0134">
            <w:pPr>
              <w:jc w:val="both"/>
              <w:rPr>
                <w:color w:val="000000" w:themeColor="text1"/>
                <w:sz w:val="22"/>
                <w:szCs w:val="22"/>
                <w:lang w:val="uk-UA"/>
              </w:rPr>
            </w:pPr>
            <w:r w:rsidRPr="001516F8">
              <w:rPr>
                <w:color w:val="000000" w:themeColor="text1"/>
                <w:sz w:val="22"/>
                <w:szCs w:val="22"/>
                <w:lang w:val="uk-UA"/>
              </w:rPr>
              <w:t>5.1. Чистий прибуток, отриманий за підсумками роботи Товариства у 2019 році, залишається нерозподіленим (для виконання статутних цілей).</w:t>
            </w:r>
          </w:p>
          <w:p w14:paraId="6297997F" w14:textId="77777777" w:rsidR="001516F8" w:rsidRPr="001516F8" w:rsidRDefault="001516F8" w:rsidP="008C0134">
            <w:pPr>
              <w:jc w:val="both"/>
              <w:rPr>
                <w:color w:val="000000" w:themeColor="text1"/>
                <w:sz w:val="22"/>
                <w:szCs w:val="22"/>
                <w:lang w:val="uk-UA"/>
              </w:rPr>
            </w:pPr>
          </w:p>
          <w:p w14:paraId="6CE87B52" w14:textId="77777777" w:rsidR="001516F8" w:rsidRPr="001516F8" w:rsidRDefault="001516F8" w:rsidP="008C0134">
            <w:pPr>
              <w:jc w:val="both"/>
              <w:rPr>
                <w:color w:val="000000" w:themeColor="text1"/>
                <w:sz w:val="22"/>
                <w:szCs w:val="22"/>
                <w:lang w:val="uk-UA"/>
              </w:rPr>
            </w:pPr>
            <w:r w:rsidRPr="001516F8">
              <w:rPr>
                <w:color w:val="000000" w:themeColor="text1"/>
                <w:sz w:val="22"/>
                <w:szCs w:val="22"/>
                <w:lang w:val="uk-UA"/>
              </w:rPr>
              <w:t>5.2. Нарахування та виплату частини прибутку (дивідендів) за підсумками роботи Товариства у 2019 році не здійснювати.</w:t>
            </w:r>
          </w:p>
        </w:tc>
      </w:tr>
      <w:tr w:rsidR="001516F8" w:rsidRPr="001516F8" w14:paraId="389697ED" w14:textId="77777777" w:rsidTr="008C0134">
        <w:tc>
          <w:tcPr>
            <w:tcW w:w="486" w:type="dxa"/>
            <w:vAlign w:val="center"/>
          </w:tcPr>
          <w:p w14:paraId="1AAA86D3" w14:textId="77777777" w:rsidR="001516F8" w:rsidRPr="001516F8" w:rsidRDefault="001516F8" w:rsidP="008C0134">
            <w:pPr>
              <w:jc w:val="center"/>
              <w:rPr>
                <w:sz w:val="22"/>
                <w:szCs w:val="22"/>
                <w:lang w:val="uk-UA"/>
              </w:rPr>
            </w:pPr>
            <w:r w:rsidRPr="001516F8">
              <w:rPr>
                <w:sz w:val="22"/>
                <w:szCs w:val="22"/>
                <w:lang w:val="uk-UA"/>
              </w:rPr>
              <w:t>6</w:t>
            </w:r>
          </w:p>
        </w:tc>
        <w:tc>
          <w:tcPr>
            <w:tcW w:w="2583" w:type="dxa"/>
            <w:vAlign w:val="center"/>
          </w:tcPr>
          <w:p w14:paraId="1B030A3F" w14:textId="77777777" w:rsidR="001516F8" w:rsidRPr="001516F8" w:rsidRDefault="001516F8" w:rsidP="008C0134">
            <w:pPr>
              <w:rPr>
                <w:color w:val="000000" w:themeColor="text1"/>
                <w:sz w:val="22"/>
                <w:szCs w:val="22"/>
                <w:lang w:val="uk-UA"/>
              </w:rPr>
            </w:pPr>
            <w:r w:rsidRPr="001516F8">
              <w:rPr>
                <w:color w:val="000000" w:themeColor="text1"/>
                <w:sz w:val="22"/>
                <w:szCs w:val="22"/>
                <w:lang w:val="uk-UA"/>
              </w:rPr>
              <w:t>Прийняття рішення про припинення повноважень членів Наглядової ради Товариства.</w:t>
            </w:r>
          </w:p>
        </w:tc>
        <w:tc>
          <w:tcPr>
            <w:tcW w:w="6558" w:type="dxa"/>
            <w:vAlign w:val="center"/>
          </w:tcPr>
          <w:p w14:paraId="5EACD233" w14:textId="77777777" w:rsidR="001516F8" w:rsidRPr="001516F8" w:rsidRDefault="001516F8" w:rsidP="008C0134">
            <w:pPr>
              <w:ind w:left="364" w:hanging="364"/>
              <w:jc w:val="both"/>
              <w:rPr>
                <w:color w:val="000000" w:themeColor="text1"/>
                <w:sz w:val="22"/>
                <w:szCs w:val="22"/>
                <w:lang w:val="uk-UA"/>
              </w:rPr>
            </w:pPr>
            <w:r w:rsidRPr="001516F8">
              <w:rPr>
                <w:color w:val="000000" w:themeColor="text1"/>
                <w:sz w:val="22"/>
                <w:szCs w:val="22"/>
                <w:lang w:val="uk-UA"/>
              </w:rPr>
              <w:t xml:space="preserve">6.1. Припинити повноваження членів Наглядової ради Товариства у повному складі, а саме: </w:t>
            </w:r>
          </w:p>
          <w:p w14:paraId="2708DB06" w14:textId="77777777" w:rsidR="001516F8" w:rsidRPr="001516F8" w:rsidRDefault="001516F8" w:rsidP="008C0134">
            <w:pPr>
              <w:ind w:left="648" w:hanging="284"/>
              <w:jc w:val="both"/>
              <w:rPr>
                <w:color w:val="000000" w:themeColor="text1"/>
                <w:sz w:val="22"/>
                <w:szCs w:val="22"/>
                <w:lang w:val="uk-UA"/>
              </w:rPr>
            </w:pPr>
            <w:r w:rsidRPr="001516F8">
              <w:rPr>
                <w:color w:val="000000" w:themeColor="text1"/>
                <w:sz w:val="22"/>
                <w:szCs w:val="22"/>
                <w:lang w:val="uk-UA"/>
              </w:rPr>
              <w:t>•</w:t>
            </w:r>
            <w:r w:rsidRPr="001516F8">
              <w:rPr>
                <w:color w:val="000000" w:themeColor="text1"/>
                <w:sz w:val="22"/>
                <w:szCs w:val="22"/>
                <w:lang w:val="uk-UA"/>
              </w:rPr>
              <w:tab/>
            </w:r>
            <w:proofErr w:type="spellStart"/>
            <w:r w:rsidRPr="001516F8">
              <w:rPr>
                <w:color w:val="000000" w:themeColor="text1"/>
                <w:sz w:val="22"/>
                <w:szCs w:val="22"/>
                <w:lang w:val="uk-UA"/>
              </w:rPr>
              <w:t>Гелюха</w:t>
            </w:r>
            <w:proofErr w:type="spellEnd"/>
            <w:r w:rsidRPr="001516F8">
              <w:rPr>
                <w:color w:val="000000" w:themeColor="text1"/>
                <w:sz w:val="22"/>
                <w:szCs w:val="22"/>
                <w:lang w:val="uk-UA"/>
              </w:rPr>
              <w:t xml:space="preserve"> Івана Миколайовича, який представляє інтереси акціонера Товариства – ТОВАРИСТВА З ОБМЕЖЕНОЮ ВІДПОВІДАЛЬНІСТЮ «ДТЕК НАФТОГАЗ» (з обмеженням повноважень);  </w:t>
            </w:r>
          </w:p>
          <w:p w14:paraId="19C74F9F" w14:textId="77777777" w:rsidR="001516F8" w:rsidRPr="001516F8" w:rsidRDefault="001516F8" w:rsidP="008C0134">
            <w:pPr>
              <w:ind w:left="648" w:hanging="284"/>
              <w:jc w:val="both"/>
              <w:rPr>
                <w:color w:val="000000" w:themeColor="text1"/>
                <w:sz w:val="22"/>
                <w:szCs w:val="22"/>
                <w:lang w:val="uk-UA"/>
              </w:rPr>
            </w:pPr>
            <w:r w:rsidRPr="001516F8">
              <w:rPr>
                <w:color w:val="000000" w:themeColor="text1"/>
                <w:sz w:val="22"/>
                <w:szCs w:val="22"/>
                <w:lang w:val="uk-UA"/>
              </w:rPr>
              <w:t>•</w:t>
            </w:r>
            <w:r w:rsidRPr="001516F8">
              <w:rPr>
                <w:color w:val="000000" w:themeColor="text1"/>
                <w:sz w:val="22"/>
                <w:szCs w:val="22"/>
                <w:lang w:val="uk-UA"/>
              </w:rPr>
              <w:tab/>
            </w:r>
            <w:proofErr w:type="spellStart"/>
            <w:r w:rsidRPr="001516F8">
              <w:rPr>
                <w:color w:val="000000" w:themeColor="text1"/>
                <w:sz w:val="22"/>
                <w:szCs w:val="22"/>
                <w:lang w:val="uk-UA"/>
              </w:rPr>
              <w:t>Андрєєвої</w:t>
            </w:r>
            <w:proofErr w:type="spellEnd"/>
            <w:r w:rsidRPr="001516F8">
              <w:rPr>
                <w:color w:val="000000" w:themeColor="text1"/>
                <w:sz w:val="22"/>
                <w:szCs w:val="22"/>
                <w:lang w:val="uk-UA"/>
              </w:rPr>
              <w:t xml:space="preserve"> Анастасії Олександрівни, яка представляє інтереси акціонера Товариства – ТОВАРИСТВА З ОБМЕЖЕНОЮ ВІДПОВІДАЛЬНІСТЮ «ДТЕК НАФТОГАЗ» (з обмеженням повноважень);</w:t>
            </w:r>
          </w:p>
          <w:p w14:paraId="0E464375" w14:textId="77777777" w:rsidR="001516F8" w:rsidRPr="001516F8" w:rsidRDefault="001516F8" w:rsidP="008C0134">
            <w:pPr>
              <w:ind w:left="648" w:hanging="284"/>
              <w:jc w:val="both"/>
              <w:rPr>
                <w:color w:val="000000" w:themeColor="text1"/>
                <w:sz w:val="22"/>
                <w:szCs w:val="22"/>
                <w:lang w:val="uk-UA"/>
              </w:rPr>
            </w:pPr>
            <w:r w:rsidRPr="001516F8">
              <w:rPr>
                <w:color w:val="000000" w:themeColor="text1"/>
                <w:sz w:val="22"/>
                <w:szCs w:val="22"/>
                <w:lang w:val="uk-UA"/>
              </w:rPr>
              <w:t>•</w:t>
            </w:r>
            <w:r w:rsidRPr="001516F8">
              <w:rPr>
                <w:color w:val="000000" w:themeColor="text1"/>
                <w:sz w:val="22"/>
                <w:szCs w:val="22"/>
                <w:lang w:val="uk-UA"/>
              </w:rPr>
              <w:tab/>
            </w:r>
            <w:proofErr w:type="spellStart"/>
            <w:r w:rsidRPr="001516F8">
              <w:rPr>
                <w:color w:val="000000" w:themeColor="text1"/>
                <w:sz w:val="22"/>
                <w:szCs w:val="22"/>
                <w:lang w:val="uk-UA"/>
              </w:rPr>
              <w:t>Поволоцького</w:t>
            </w:r>
            <w:proofErr w:type="spellEnd"/>
            <w:r w:rsidRPr="001516F8">
              <w:rPr>
                <w:color w:val="000000" w:themeColor="text1"/>
                <w:sz w:val="22"/>
                <w:szCs w:val="22"/>
                <w:lang w:val="uk-UA"/>
              </w:rPr>
              <w:t xml:space="preserve"> Олексія Валерійовича, який представляє інтереси акціонера Товариства – ТОВАРИСТВА З ОБМЕЖЕНОЮ ВІДПОВІДАЛЬНІСТЮ «ДТЕК НАФТОГАЗ» (з обмеженням повноважень).</w:t>
            </w:r>
          </w:p>
        </w:tc>
      </w:tr>
      <w:tr w:rsidR="001516F8" w:rsidRPr="001516F8" w14:paraId="02BCD120" w14:textId="77777777" w:rsidTr="008C0134">
        <w:tc>
          <w:tcPr>
            <w:tcW w:w="486" w:type="dxa"/>
            <w:vAlign w:val="center"/>
          </w:tcPr>
          <w:p w14:paraId="044F3053" w14:textId="77777777" w:rsidR="001516F8" w:rsidRPr="001516F8" w:rsidRDefault="001516F8" w:rsidP="008C0134">
            <w:pPr>
              <w:jc w:val="center"/>
              <w:rPr>
                <w:sz w:val="22"/>
                <w:szCs w:val="22"/>
                <w:lang w:val="uk-UA"/>
              </w:rPr>
            </w:pPr>
            <w:r w:rsidRPr="001516F8">
              <w:rPr>
                <w:sz w:val="22"/>
                <w:szCs w:val="22"/>
                <w:lang w:val="uk-UA"/>
              </w:rPr>
              <w:lastRenderedPageBreak/>
              <w:t>7</w:t>
            </w:r>
          </w:p>
        </w:tc>
        <w:tc>
          <w:tcPr>
            <w:tcW w:w="2583" w:type="dxa"/>
            <w:vAlign w:val="center"/>
          </w:tcPr>
          <w:p w14:paraId="6CFD8FBB" w14:textId="77777777" w:rsidR="001516F8" w:rsidRPr="001516F8" w:rsidRDefault="001516F8" w:rsidP="008C0134">
            <w:pPr>
              <w:rPr>
                <w:bCs/>
                <w:color w:val="000000" w:themeColor="text1"/>
                <w:sz w:val="22"/>
                <w:szCs w:val="22"/>
                <w:lang w:val="uk-UA"/>
              </w:rPr>
            </w:pPr>
            <w:r w:rsidRPr="001516F8">
              <w:rPr>
                <w:color w:val="000000" w:themeColor="text1"/>
                <w:sz w:val="22"/>
                <w:szCs w:val="22"/>
                <w:lang w:val="uk-UA"/>
              </w:rPr>
              <w:t>Про обрання членів Наглядової ради Товариства.</w:t>
            </w:r>
          </w:p>
        </w:tc>
        <w:tc>
          <w:tcPr>
            <w:tcW w:w="6558" w:type="dxa"/>
            <w:vAlign w:val="center"/>
          </w:tcPr>
          <w:p w14:paraId="567FDFE2" w14:textId="77777777" w:rsidR="001516F8" w:rsidRPr="001516F8" w:rsidRDefault="001516F8" w:rsidP="008C0134">
            <w:pPr>
              <w:pStyle w:val="a4"/>
              <w:tabs>
                <w:tab w:val="left" w:pos="459"/>
              </w:tabs>
              <w:ind w:left="0"/>
              <w:jc w:val="both"/>
              <w:rPr>
                <w:rFonts w:ascii="Times New Roman" w:hAnsi="Times New Roman" w:cs="Times New Roman"/>
                <w:i/>
                <w:sz w:val="22"/>
                <w:szCs w:val="22"/>
                <w:lang w:val="uk-UA"/>
              </w:rPr>
            </w:pPr>
            <w:r w:rsidRPr="001516F8">
              <w:rPr>
                <w:rFonts w:ascii="Times New Roman" w:hAnsi="Times New Roman" w:cs="Times New Roman"/>
                <w:i/>
                <w:sz w:val="22"/>
                <w:szCs w:val="22"/>
                <w:lang w:val="uk-UA"/>
              </w:rPr>
              <w:t>Обрання членів Наглядової ради Товариства буде відбуватися шляхом кумулятивного голосування відповідно до наданих акціонерами кандидатур.</w:t>
            </w:r>
          </w:p>
        </w:tc>
      </w:tr>
      <w:tr w:rsidR="001516F8" w:rsidRPr="001516F8" w14:paraId="504534F1" w14:textId="77777777" w:rsidTr="008C0134">
        <w:tc>
          <w:tcPr>
            <w:tcW w:w="486" w:type="dxa"/>
            <w:vAlign w:val="center"/>
          </w:tcPr>
          <w:p w14:paraId="20AF5AF2" w14:textId="77777777" w:rsidR="001516F8" w:rsidRPr="001516F8" w:rsidRDefault="001516F8" w:rsidP="008C0134">
            <w:pPr>
              <w:jc w:val="center"/>
              <w:rPr>
                <w:sz w:val="22"/>
                <w:szCs w:val="22"/>
                <w:lang w:val="uk-UA"/>
              </w:rPr>
            </w:pPr>
            <w:r w:rsidRPr="001516F8">
              <w:rPr>
                <w:sz w:val="22"/>
                <w:szCs w:val="22"/>
                <w:lang w:val="uk-UA"/>
              </w:rPr>
              <w:t>8</w:t>
            </w:r>
          </w:p>
        </w:tc>
        <w:tc>
          <w:tcPr>
            <w:tcW w:w="2583" w:type="dxa"/>
            <w:vAlign w:val="center"/>
          </w:tcPr>
          <w:p w14:paraId="0240B0BD" w14:textId="77777777" w:rsidR="001516F8" w:rsidRPr="001516F8" w:rsidRDefault="001516F8" w:rsidP="008C0134">
            <w:pPr>
              <w:rPr>
                <w:color w:val="000000" w:themeColor="text1"/>
                <w:sz w:val="22"/>
                <w:szCs w:val="22"/>
                <w:lang w:val="uk-UA"/>
              </w:rPr>
            </w:pPr>
            <w:r w:rsidRPr="001516F8">
              <w:rPr>
                <w:color w:val="000000" w:themeColor="text1"/>
                <w:sz w:val="22"/>
                <w:szCs w:val="22"/>
                <w:lang w:val="uk-UA"/>
              </w:rPr>
              <w:t>Затвердження умов трудових договорів (контрактів), що укладаються із членами Наглядової ради Товариства, встановлення розміру їх винагороди та призначення особи, уповноваженої на підписання договорів із членами Наглядової ради від імені Товариства.</w:t>
            </w:r>
          </w:p>
        </w:tc>
        <w:tc>
          <w:tcPr>
            <w:tcW w:w="6558" w:type="dxa"/>
            <w:vAlign w:val="center"/>
          </w:tcPr>
          <w:p w14:paraId="06C8FD55" w14:textId="77777777" w:rsidR="001516F8" w:rsidRPr="001516F8" w:rsidRDefault="001516F8" w:rsidP="008C0134">
            <w:pPr>
              <w:ind w:left="364" w:hanging="364"/>
              <w:jc w:val="both"/>
              <w:rPr>
                <w:color w:val="000000" w:themeColor="text1"/>
                <w:sz w:val="22"/>
                <w:szCs w:val="22"/>
                <w:lang w:val="uk-UA"/>
              </w:rPr>
            </w:pPr>
            <w:r w:rsidRPr="001516F8">
              <w:rPr>
                <w:color w:val="000000" w:themeColor="text1"/>
                <w:sz w:val="22"/>
                <w:szCs w:val="22"/>
                <w:lang w:val="uk-UA"/>
              </w:rPr>
              <w:t>8.1.</w:t>
            </w:r>
            <w:r w:rsidRPr="001516F8">
              <w:rPr>
                <w:color w:val="000000" w:themeColor="text1"/>
                <w:sz w:val="22"/>
                <w:szCs w:val="22"/>
                <w:lang w:val="uk-UA"/>
              </w:rPr>
              <w:tab/>
              <w:t>Затвердити умови цивільно-правових договорів, що укладаються із членами Наглядової ради Товариства та встановити наведені у них розміри винагороди членам Наглядової ради Товариства (додаються).</w:t>
            </w:r>
          </w:p>
          <w:p w14:paraId="67AB61F9" w14:textId="77777777" w:rsidR="001516F8" w:rsidRPr="001516F8" w:rsidRDefault="001516F8" w:rsidP="008C0134">
            <w:pPr>
              <w:ind w:left="364" w:hanging="364"/>
              <w:jc w:val="both"/>
              <w:rPr>
                <w:color w:val="000000" w:themeColor="text1"/>
                <w:sz w:val="22"/>
                <w:szCs w:val="22"/>
                <w:lang w:val="uk-UA"/>
              </w:rPr>
            </w:pPr>
          </w:p>
          <w:p w14:paraId="34DA71DA" w14:textId="77777777" w:rsidR="001516F8" w:rsidRPr="001516F8" w:rsidRDefault="001516F8" w:rsidP="008C0134">
            <w:pPr>
              <w:ind w:left="364" w:hanging="364"/>
              <w:jc w:val="both"/>
              <w:rPr>
                <w:color w:val="000000" w:themeColor="text1"/>
                <w:sz w:val="22"/>
                <w:szCs w:val="22"/>
                <w:lang w:val="uk-UA"/>
              </w:rPr>
            </w:pPr>
            <w:r w:rsidRPr="001516F8">
              <w:rPr>
                <w:color w:val="000000" w:themeColor="text1"/>
                <w:sz w:val="22"/>
                <w:szCs w:val="22"/>
                <w:lang w:val="uk-UA"/>
              </w:rPr>
              <w:t>8.2.</w:t>
            </w:r>
            <w:r w:rsidRPr="001516F8">
              <w:rPr>
                <w:color w:val="000000" w:themeColor="text1"/>
                <w:sz w:val="22"/>
                <w:szCs w:val="22"/>
                <w:lang w:val="uk-UA"/>
              </w:rPr>
              <w:tab/>
              <w:t>Уповноважити Голову Загальних зборів Товариства укласти та підписати від імені Товариства цивільно-правові договори із членами Наглядової ради Товариства.</w:t>
            </w:r>
          </w:p>
          <w:p w14:paraId="3B4E9209" w14:textId="77777777" w:rsidR="001516F8" w:rsidRPr="001516F8" w:rsidRDefault="001516F8" w:rsidP="008C0134">
            <w:pPr>
              <w:jc w:val="both"/>
              <w:rPr>
                <w:color w:val="000000" w:themeColor="text1"/>
                <w:sz w:val="22"/>
                <w:szCs w:val="22"/>
                <w:lang w:val="uk-UA"/>
              </w:rPr>
            </w:pPr>
          </w:p>
        </w:tc>
      </w:tr>
      <w:tr w:rsidR="001516F8" w:rsidRPr="001516F8" w14:paraId="1853FB26" w14:textId="77777777" w:rsidTr="008C0134">
        <w:tc>
          <w:tcPr>
            <w:tcW w:w="486" w:type="dxa"/>
            <w:vAlign w:val="center"/>
          </w:tcPr>
          <w:p w14:paraId="0A0CDAF2" w14:textId="77777777" w:rsidR="001516F8" w:rsidRPr="001516F8" w:rsidRDefault="001516F8" w:rsidP="008C0134">
            <w:pPr>
              <w:jc w:val="center"/>
              <w:rPr>
                <w:sz w:val="22"/>
                <w:szCs w:val="22"/>
                <w:lang w:val="uk-UA"/>
              </w:rPr>
            </w:pPr>
            <w:r w:rsidRPr="001516F8">
              <w:rPr>
                <w:sz w:val="22"/>
                <w:szCs w:val="22"/>
                <w:lang w:val="uk-UA"/>
              </w:rPr>
              <w:t>9</w:t>
            </w:r>
          </w:p>
        </w:tc>
        <w:tc>
          <w:tcPr>
            <w:tcW w:w="2583" w:type="dxa"/>
            <w:vAlign w:val="center"/>
          </w:tcPr>
          <w:p w14:paraId="2A381DC7" w14:textId="77777777" w:rsidR="001516F8" w:rsidRPr="001516F8" w:rsidRDefault="001516F8" w:rsidP="008C0134">
            <w:pPr>
              <w:jc w:val="both"/>
              <w:rPr>
                <w:bCs/>
                <w:color w:val="000000" w:themeColor="text1"/>
                <w:sz w:val="22"/>
                <w:szCs w:val="22"/>
                <w:lang w:val="uk-UA"/>
              </w:rPr>
            </w:pPr>
            <w:r w:rsidRPr="001516F8">
              <w:rPr>
                <w:bCs/>
                <w:color w:val="000000" w:themeColor="text1"/>
                <w:sz w:val="22"/>
                <w:szCs w:val="22"/>
                <w:lang w:val="uk-UA"/>
              </w:rPr>
              <w:t>Про попереднє надання згоди на вчинення Товариством значних правочинів.</w:t>
            </w:r>
          </w:p>
        </w:tc>
        <w:tc>
          <w:tcPr>
            <w:tcW w:w="6558" w:type="dxa"/>
            <w:vAlign w:val="center"/>
          </w:tcPr>
          <w:p w14:paraId="45DB270C" w14:textId="77777777" w:rsidR="001516F8" w:rsidRPr="001516F8" w:rsidRDefault="001516F8" w:rsidP="008C0134">
            <w:pPr>
              <w:ind w:left="364" w:hanging="425"/>
              <w:jc w:val="both"/>
              <w:rPr>
                <w:color w:val="000000" w:themeColor="text1"/>
                <w:sz w:val="22"/>
                <w:szCs w:val="22"/>
                <w:lang w:val="uk-UA"/>
              </w:rPr>
            </w:pPr>
            <w:r w:rsidRPr="001516F8">
              <w:rPr>
                <w:color w:val="000000" w:themeColor="text1"/>
                <w:sz w:val="22"/>
                <w:szCs w:val="22"/>
                <w:lang w:val="uk-UA"/>
              </w:rPr>
              <w:t>9.1.Попередньо схвалити вчинення Товариством протягом одного року з дня проведення цих Загальних зборів Товариства значних правочинів, вчинення яких Статутом Товариства віднесено до компетенції Загальних зборів Товариства та предметом яких є розміщення Товариством тимчасово вільних коштів, у разі їх виникнення, на відповідних депозитних рахунках у банківських установах, окрім АКЦІОНЕРНОГО ТОВАРИСТВА «ПЕРШИЙ УКРАЇНСЬКИЙ МІЖНАРОДНИЙ БАНК» (ідентифікаційний код юридичної особи 14282829), на загальну граничну суму одночасно не більше 500 000 000 (п’ятсот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w:t>
            </w:r>
          </w:p>
          <w:p w14:paraId="0375C357" w14:textId="77777777" w:rsidR="001516F8" w:rsidRPr="001516F8" w:rsidRDefault="001516F8" w:rsidP="008C0134">
            <w:pPr>
              <w:ind w:left="364" w:hanging="425"/>
              <w:jc w:val="both"/>
              <w:rPr>
                <w:color w:val="000000" w:themeColor="text1"/>
                <w:sz w:val="22"/>
                <w:szCs w:val="22"/>
                <w:lang w:val="uk-UA"/>
              </w:rPr>
            </w:pPr>
          </w:p>
          <w:p w14:paraId="57D39B20" w14:textId="77777777" w:rsidR="001516F8" w:rsidRPr="001516F8" w:rsidRDefault="001516F8" w:rsidP="008C0134">
            <w:pPr>
              <w:ind w:left="364" w:hanging="425"/>
              <w:jc w:val="both"/>
              <w:rPr>
                <w:sz w:val="22"/>
                <w:szCs w:val="22"/>
                <w:lang w:val="uk-UA"/>
              </w:rPr>
            </w:pPr>
            <w:r w:rsidRPr="001516F8">
              <w:rPr>
                <w:color w:val="000000" w:themeColor="text1"/>
                <w:sz w:val="22"/>
                <w:szCs w:val="22"/>
                <w:lang w:val="uk-UA"/>
              </w:rPr>
              <w:t xml:space="preserve">9.2. Встановити, що за рішенням Виконавчого органу Товариства Товариство має право вчиняти правочини, передбачені пунктом 9.1, щодо яких Загальними зборами Товариства прийнято рішення про їх попереднє схвалення, без отримання додаткового погодження Наглядової ради Товариства, </w:t>
            </w:r>
            <w:r w:rsidRPr="001516F8">
              <w:rPr>
                <w:sz w:val="22"/>
                <w:szCs w:val="22"/>
                <w:lang w:val="uk-UA"/>
              </w:rPr>
              <w:t>за умови, що Товариством отримано усі необхідні ліцензії/дозволи та такі правочини вчиняються з дотриманням ліцензійних умов чи інших встановлених обмежень/зобов’язань, зокрема, згідно із рішенням Антимонопольного комітету України від 25 квітня 2019р. №282-р.</w:t>
            </w:r>
          </w:p>
          <w:p w14:paraId="6BF2EF24" w14:textId="77777777" w:rsidR="001516F8" w:rsidRPr="001516F8" w:rsidRDefault="001516F8" w:rsidP="008C0134">
            <w:pPr>
              <w:ind w:left="364" w:hanging="425"/>
              <w:jc w:val="both"/>
              <w:rPr>
                <w:sz w:val="22"/>
                <w:szCs w:val="22"/>
                <w:lang w:val="uk-UA"/>
              </w:rPr>
            </w:pPr>
          </w:p>
          <w:p w14:paraId="61CD3415" w14:textId="77777777" w:rsidR="001516F8" w:rsidRPr="001516F8" w:rsidRDefault="001516F8" w:rsidP="008C0134">
            <w:pPr>
              <w:ind w:left="364" w:hanging="425"/>
              <w:jc w:val="both"/>
              <w:rPr>
                <w:color w:val="000000" w:themeColor="text1"/>
                <w:sz w:val="22"/>
                <w:szCs w:val="22"/>
                <w:lang w:val="uk-UA"/>
              </w:rPr>
            </w:pPr>
            <w:r w:rsidRPr="001516F8">
              <w:rPr>
                <w:color w:val="000000" w:themeColor="text1"/>
                <w:sz w:val="22"/>
                <w:szCs w:val="22"/>
                <w:lang w:val="uk-UA"/>
              </w:rPr>
              <w:t>9.3. 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9.1.</w:t>
            </w:r>
          </w:p>
        </w:tc>
      </w:tr>
      <w:tr w:rsidR="001516F8" w:rsidRPr="001516F8" w14:paraId="5A0F35A4" w14:textId="77777777" w:rsidTr="008C0134">
        <w:tc>
          <w:tcPr>
            <w:tcW w:w="486" w:type="dxa"/>
            <w:vAlign w:val="center"/>
          </w:tcPr>
          <w:p w14:paraId="68D69B65" w14:textId="77777777" w:rsidR="001516F8" w:rsidRPr="001516F8" w:rsidRDefault="001516F8" w:rsidP="008C0134">
            <w:pPr>
              <w:jc w:val="center"/>
              <w:rPr>
                <w:sz w:val="22"/>
                <w:szCs w:val="22"/>
                <w:lang w:val="uk-UA"/>
              </w:rPr>
            </w:pPr>
            <w:r w:rsidRPr="001516F8">
              <w:rPr>
                <w:sz w:val="22"/>
                <w:szCs w:val="22"/>
                <w:lang w:val="uk-UA"/>
              </w:rPr>
              <w:t>10</w:t>
            </w:r>
          </w:p>
        </w:tc>
        <w:tc>
          <w:tcPr>
            <w:tcW w:w="2583" w:type="dxa"/>
            <w:vAlign w:val="center"/>
          </w:tcPr>
          <w:p w14:paraId="0C14738C" w14:textId="77777777" w:rsidR="001516F8" w:rsidRPr="001516F8" w:rsidRDefault="001516F8" w:rsidP="008C0134">
            <w:pPr>
              <w:rPr>
                <w:bCs/>
                <w:sz w:val="22"/>
                <w:szCs w:val="22"/>
                <w:lang w:val="uk-UA"/>
              </w:rPr>
            </w:pPr>
            <w:r w:rsidRPr="001516F8">
              <w:rPr>
                <w:bCs/>
                <w:sz w:val="22"/>
                <w:szCs w:val="22"/>
                <w:lang w:val="uk-UA"/>
              </w:rPr>
              <w:t>Про попереднє надання згоди на вчинення Товариством значних правочинів, щодо яких є заінтересованість.</w:t>
            </w:r>
          </w:p>
          <w:p w14:paraId="07A16D06" w14:textId="77777777" w:rsidR="001516F8" w:rsidRPr="001516F8" w:rsidRDefault="001516F8" w:rsidP="008C0134">
            <w:pPr>
              <w:rPr>
                <w:bCs/>
                <w:sz w:val="22"/>
                <w:szCs w:val="22"/>
                <w:lang w:val="uk-UA"/>
              </w:rPr>
            </w:pPr>
          </w:p>
        </w:tc>
        <w:tc>
          <w:tcPr>
            <w:tcW w:w="6558" w:type="dxa"/>
            <w:vAlign w:val="center"/>
          </w:tcPr>
          <w:p w14:paraId="56E02445" w14:textId="77777777" w:rsidR="001516F8" w:rsidRPr="001516F8" w:rsidRDefault="001516F8" w:rsidP="008C0134">
            <w:pPr>
              <w:autoSpaceDE w:val="0"/>
              <w:autoSpaceDN w:val="0"/>
              <w:ind w:left="364" w:hanging="364"/>
              <w:jc w:val="both"/>
              <w:rPr>
                <w:sz w:val="22"/>
                <w:szCs w:val="22"/>
                <w:lang w:val="uk-UA"/>
              </w:rPr>
            </w:pPr>
            <w:r w:rsidRPr="001516F8">
              <w:rPr>
                <w:sz w:val="22"/>
                <w:szCs w:val="22"/>
                <w:lang w:val="uk-UA"/>
              </w:rPr>
              <w:t xml:space="preserve">10.1.Попередньо схвалити вчинення Товариством в ході звичайної поточної господарської діяльності протягом одного року з дня проведення цих Загальних зборів Товариства наступних значних правочинів, щодо яких є заінтересованість, вчинення яких Статутом Товариства віднесено до компетенції Загальних зборів Товариства та предметом яких є: </w:t>
            </w:r>
          </w:p>
          <w:p w14:paraId="6FDC4188" w14:textId="77777777" w:rsidR="001516F8" w:rsidRPr="001516F8" w:rsidRDefault="001516F8" w:rsidP="001516F8">
            <w:pPr>
              <w:pStyle w:val="a4"/>
              <w:widowControl w:val="0"/>
              <w:numPr>
                <w:ilvl w:val="0"/>
                <w:numId w:val="1"/>
              </w:numPr>
              <w:autoSpaceDE w:val="0"/>
              <w:autoSpaceDN w:val="0"/>
              <w:ind w:left="648" w:hanging="283"/>
              <w:jc w:val="both"/>
              <w:rPr>
                <w:rFonts w:ascii="Times New Roman" w:hAnsi="Times New Roman" w:cs="Times New Roman"/>
                <w:iCs/>
                <w:sz w:val="22"/>
                <w:szCs w:val="22"/>
                <w:lang w:val="uk-UA"/>
              </w:rPr>
            </w:pPr>
            <w:r w:rsidRPr="001516F8">
              <w:rPr>
                <w:rFonts w:ascii="Times New Roman" w:hAnsi="Times New Roman" w:cs="Times New Roman"/>
                <w:iCs/>
                <w:sz w:val="22"/>
                <w:szCs w:val="22"/>
                <w:lang w:val="uk-UA"/>
              </w:rPr>
              <w:t xml:space="preserve">надання Товариством поворотної безпроцентної фінансової допомоги та /або поворотної процентної фінансової допомоги на загальну граничну суму неповерненої заборгованості за всіма такими правочинами одночасно не більше 3 000 000 (три мільйони) доларів США або еквівалента цієї суми у будь-якій валюті, визначеного за </w:t>
            </w:r>
            <w:r w:rsidRPr="001516F8">
              <w:rPr>
                <w:rFonts w:ascii="Times New Roman" w:hAnsi="Times New Roman" w:cs="Times New Roman"/>
                <w:iCs/>
                <w:sz w:val="22"/>
                <w:szCs w:val="22"/>
                <w:lang w:val="uk-UA"/>
              </w:rPr>
              <w:lastRenderedPageBreak/>
              <w:t xml:space="preserve">офіційним курсом Національного банку України на дату вчинення правочину, компанії DTEK B.V. або іншим юридичним особам,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6FCAEFC5" w14:textId="77777777" w:rsidR="001516F8" w:rsidRPr="001516F8" w:rsidRDefault="001516F8" w:rsidP="008C0134">
            <w:pPr>
              <w:pStyle w:val="a4"/>
              <w:widowControl w:val="0"/>
              <w:autoSpaceDE w:val="0"/>
              <w:autoSpaceDN w:val="0"/>
              <w:ind w:left="648" w:hanging="283"/>
              <w:jc w:val="both"/>
              <w:rPr>
                <w:rFonts w:ascii="Times New Roman" w:hAnsi="Times New Roman" w:cs="Times New Roman"/>
                <w:iCs/>
                <w:sz w:val="22"/>
                <w:szCs w:val="22"/>
                <w:lang w:val="uk-UA"/>
              </w:rPr>
            </w:pPr>
            <w:r w:rsidRPr="001516F8">
              <w:rPr>
                <w:rFonts w:ascii="Times New Roman" w:hAnsi="Times New Roman" w:cs="Times New Roman"/>
                <w:iCs/>
                <w:sz w:val="22"/>
                <w:szCs w:val="22"/>
                <w:lang w:val="uk-UA"/>
              </w:rPr>
              <w:t>2) надання Товариством поворотної безпроцентної фінансової допомоги та /або поворотної процентної фінансової допомоги на загальну граничну суму неповерненої заборгованості за всіма такими правочинами одночасно не більше 100 000 000 (ста мільйонів ) доларів США або еквівалента цієї суми у будь-якій валюті, визначеного за офіційним курсом Національного банку України на дату вчинення правочину, але в будь-якому разі в межах суми отриманої та неповерненої на дату вчинення такого правочину заборгованості у відповідній валюті або еквіваленті за курсом Національного банку України на дату вчинення правочину, компанії DTEK B.V. або іншим юридичним особам,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w:t>
            </w:r>
          </w:p>
          <w:p w14:paraId="575D5206" w14:textId="77777777" w:rsidR="001516F8" w:rsidRPr="001516F8" w:rsidRDefault="001516F8" w:rsidP="008C0134">
            <w:pPr>
              <w:widowControl w:val="0"/>
              <w:autoSpaceDE w:val="0"/>
              <w:autoSpaceDN w:val="0"/>
              <w:ind w:left="648" w:hanging="283"/>
              <w:jc w:val="both"/>
              <w:rPr>
                <w:iCs/>
                <w:sz w:val="22"/>
                <w:szCs w:val="22"/>
                <w:lang w:val="uk-UA"/>
              </w:rPr>
            </w:pPr>
            <w:r w:rsidRPr="001516F8">
              <w:rPr>
                <w:iCs/>
                <w:sz w:val="22"/>
                <w:szCs w:val="22"/>
                <w:lang w:val="uk-UA"/>
              </w:rPr>
              <w:t>3) отримання Товариством поворотної безпроцентної фінансової допомоги, та/або поворотної процентної фінансової допомоги на загальну граничну суму неповерненої заборгованості за всіма такими правочинами одночасно не більше 1 000 000 000 (один мільярд) доларів США або еквівалента цієї суми у будь-якій валюті, визначеного за офіційним курсом Національного банку України на дату вчинення правочину, від компанії DTEK B.V. або інших юридичних осіб,</w:t>
            </w:r>
            <w:r w:rsidRPr="001516F8" w:rsidDel="007744E8">
              <w:rPr>
                <w:iCs/>
                <w:sz w:val="22"/>
                <w:szCs w:val="22"/>
                <w:lang w:val="uk-UA"/>
              </w:rPr>
              <w:t xml:space="preserve"> </w:t>
            </w:r>
            <w:r w:rsidRPr="001516F8">
              <w:rPr>
                <w:iCs/>
                <w:sz w:val="22"/>
                <w:szCs w:val="22"/>
                <w:lang w:val="uk-UA"/>
              </w:rPr>
              <w:t xml:space="preserve">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w:t>
            </w:r>
          </w:p>
          <w:p w14:paraId="32209AF4" w14:textId="77777777" w:rsidR="001516F8" w:rsidRPr="001516F8" w:rsidRDefault="001516F8" w:rsidP="008C0134">
            <w:pPr>
              <w:pStyle w:val="a4"/>
              <w:widowControl w:val="0"/>
              <w:autoSpaceDE w:val="0"/>
              <w:autoSpaceDN w:val="0"/>
              <w:ind w:left="648" w:hanging="283"/>
              <w:jc w:val="both"/>
              <w:rPr>
                <w:rFonts w:ascii="Times New Roman" w:hAnsi="Times New Roman" w:cs="Times New Roman"/>
                <w:iCs/>
                <w:sz w:val="22"/>
                <w:szCs w:val="22"/>
                <w:lang w:val="uk-UA"/>
              </w:rPr>
            </w:pPr>
            <w:r w:rsidRPr="001516F8">
              <w:rPr>
                <w:rFonts w:ascii="Times New Roman" w:hAnsi="Times New Roman" w:cs="Times New Roman"/>
                <w:iCs/>
                <w:sz w:val="22"/>
                <w:szCs w:val="22"/>
                <w:lang w:val="uk-UA"/>
              </w:rPr>
              <w:t>4) отримання Товариством фінансових позик та/або кредитів від компанії DTEK B.V. або інших юридичних осіб, в яких DTEK B.V. прямо або опосередковано є власником акцій та ∕ або інших корпоративних прав, та які включені до переліку Активів DTEK B.V. або переліку Контрольованих активів DTEK B.V., затверджених Загальними зборами акціонерів DTEK B.V. або від інших осіб, що можуть бути заінтересовані у вчиненні Товариством такого правочину відповідно до законодавства, чинного на дату вчинення такого правочину, для фінансування поповнення обігових коштів Товариства на загальну граничну суму всіх таких правочинів не більше 100 000 000 (сто мільйонів) доларів США або еквівалент цієї суми у будь-якій валюті, визначений за офіційним курсом Національного банку України на дату вчинення правочину;</w:t>
            </w:r>
          </w:p>
          <w:p w14:paraId="27E55643" w14:textId="77777777" w:rsidR="001516F8" w:rsidRPr="001516F8" w:rsidRDefault="001516F8" w:rsidP="008C0134">
            <w:pPr>
              <w:autoSpaceDE w:val="0"/>
              <w:autoSpaceDN w:val="0"/>
              <w:ind w:left="648" w:hanging="283"/>
              <w:jc w:val="both"/>
              <w:rPr>
                <w:iCs/>
                <w:sz w:val="22"/>
                <w:szCs w:val="22"/>
                <w:lang w:val="uk-UA"/>
              </w:rPr>
            </w:pPr>
            <w:r w:rsidRPr="001516F8">
              <w:rPr>
                <w:iCs/>
                <w:sz w:val="22"/>
                <w:szCs w:val="22"/>
                <w:lang w:val="uk-UA"/>
              </w:rPr>
              <w:t xml:space="preserve">5) розміщення Товариством тимчасово вільних коштів, у разі їх виникнення, на відповідних депозитних рахунках у АКЦІОНЕРНОМУ ТОВАРИСТВІ «ПЕРШИЙ УКРАЇНСЬКИЙ МІЖНАРОДНИЙ БАНК» (ідентифікаційний код юридичної особи 14282829) на загальну граничну суму одночасно не більше 500 000 000 </w:t>
            </w:r>
            <w:r w:rsidRPr="001516F8">
              <w:rPr>
                <w:iCs/>
                <w:sz w:val="22"/>
                <w:szCs w:val="22"/>
                <w:lang w:val="uk-UA"/>
              </w:rPr>
              <w:lastRenderedPageBreak/>
              <w:t>(п’ятсот мільйонів) доларів США або еквівалента цієї суми у будь-якій валюті, визначеного за офіційним курсом Національного банку України на дату вчинення відповідного правочину, але в будь – якому разі сума одночасно розміщених тимчасово вільних коштів, в усіх банківських установах, не може перевищувати 500 000 000 (п’ятсот мільйонів) доларів США або еквівалента цієї суми у будь-якій валюті, визначеного за офіційним курсом Національного банку України.</w:t>
            </w:r>
          </w:p>
          <w:p w14:paraId="242B1717" w14:textId="77777777" w:rsidR="001516F8" w:rsidRPr="001516F8" w:rsidRDefault="001516F8" w:rsidP="008C0134">
            <w:pPr>
              <w:autoSpaceDE w:val="0"/>
              <w:autoSpaceDN w:val="0"/>
              <w:ind w:left="425"/>
              <w:jc w:val="both"/>
              <w:rPr>
                <w:iCs/>
                <w:sz w:val="22"/>
                <w:szCs w:val="22"/>
                <w:lang w:val="uk-UA"/>
              </w:rPr>
            </w:pPr>
          </w:p>
          <w:p w14:paraId="2421A386" w14:textId="77777777" w:rsidR="001516F8" w:rsidRPr="001516F8" w:rsidRDefault="001516F8" w:rsidP="008C0134">
            <w:pPr>
              <w:autoSpaceDE w:val="0"/>
              <w:autoSpaceDN w:val="0"/>
              <w:ind w:left="364" w:hanging="364"/>
              <w:jc w:val="both"/>
              <w:rPr>
                <w:sz w:val="22"/>
                <w:szCs w:val="22"/>
                <w:lang w:val="uk-UA"/>
              </w:rPr>
            </w:pPr>
            <w:r w:rsidRPr="001516F8">
              <w:rPr>
                <w:sz w:val="22"/>
                <w:szCs w:val="22"/>
                <w:lang w:val="uk-UA"/>
              </w:rPr>
              <w:t>10.2. Встановити, що вартість правочинів, рішення щодо вчинення яких приймаються Виконавчим органом Товариства та/або Наглядовою радою Товариства в межах своєї компетенції, встановленої Статутом Товариства, не включається до граничної сукупної вартості правочинів, передбачених пунктом 10.1.</w:t>
            </w:r>
          </w:p>
          <w:p w14:paraId="398B212C" w14:textId="77777777" w:rsidR="001516F8" w:rsidRPr="001516F8" w:rsidRDefault="001516F8" w:rsidP="008C0134">
            <w:pPr>
              <w:autoSpaceDE w:val="0"/>
              <w:autoSpaceDN w:val="0"/>
              <w:ind w:left="364" w:hanging="364"/>
              <w:jc w:val="both"/>
              <w:rPr>
                <w:sz w:val="22"/>
                <w:szCs w:val="22"/>
                <w:lang w:val="uk-UA"/>
              </w:rPr>
            </w:pPr>
          </w:p>
          <w:p w14:paraId="2984787E" w14:textId="77777777" w:rsidR="001516F8" w:rsidRPr="001516F8" w:rsidRDefault="001516F8" w:rsidP="008C0134">
            <w:pPr>
              <w:autoSpaceDE w:val="0"/>
              <w:autoSpaceDN w:val="0"/>
              <w:ind w:left="364" w:hanging="364"/>
              <w:jc w:val="both"/>
              <w:rPr>
                <w:sz w:val="22"/>
                <w:szCs w:val="22"/>
                <w:lang w:val="uk-UA"/>
              </w:rPr>
            </w:pPr>
            <w:r w:rsidRPr="001516F8">
              <w:rPr>
                <w:sz w:val="22"/>
                <w:szCs w:val="22"/>
                <w:lang w:val="uk-UA"/>
              </w:rPr>
              <w:t>10.3. Встановити, що за рішенням Виконавчого органу Товариства Товариство має право вчиняти правочини, передбачені пунктом 10.1, щодо яких Загальними зборами Товариства прийнято рішення про їх попереднє схвалення, без отримання додаткового погодження Наглядової ради Товариства, за умови, що Товариством отримано усі необхідні ліцензії/дозволи та такі правочини вчиняються з дотриманням ліцензійних умов чи інших встановлених обмежень/зобов’язань, зокрема, згідно із рішенням Антимонопольного комітету України від 25 квітня 2019р. №282-р.</w:t>
            </w:r>
          </w:p>
        </w:tc>
      </w:tr>
      <w:tr w:rsidR="001516F8" w:rsidRPr="001516F8" w14:paraId="5852FFBE" w14:textId="77777777" w:rsidTr="008C0134">
        <w:tc>
          <w:tcPr>
            <w:tcW w:w="486" w:type="dxa"/>
            <w:vAlign w:val="center"/>
          </w:tcPr>
          <w:p w14:paraId="1489B371" w14:textId="77777777" w:rsidR="001516F8" w:rsidRPr="001516F8" w:rsidRDefault="001516F8" w:rsidP="008C0134">
            <w:pPr>
              <w:jc w:val="center"/>
              <w:rPr>
                <w:sz w:val="22"/>
                <w:szCs w:val="22"/>
                <w:lang w:val="uk-UA"/>
              </w:rPr>
            </w:pPr>
            <w:r w:rsidRPr="001516F8">
              <w:rPr>
                <w:sz w:val="22"/>
                <w:szCs w:val="22"/>
                <w:lang w:val="uk-UA"/>
              </w:rPr>
              <w:lastRenderedPageBreak/>
              <w:t>11</w:t>
            </w:r>
          </w:p>
        </w:tc>
        <w:tc>
          <w:tcPr>
            <w:tcW w:w="2583" w:type="dxa"/>
            <w:vAlign w:val="center"/>
          </w:tcPr>
          <w:p w14:paraId="01B5A7E2" w14:textId="77777777" w:rsidR="001516F8" w:rsidRPr="001516F8" w:rsidRDefault="001516F8" w:rsidP="008C0134">
            <w:pPr>
              <w:rPr>
                <w:bCs/>
                <w:color w:val="000000" w:themeColor="text1"/>
                <w:sz w:val="22"/>
                <w:szCs w:val="22"/>
                <w:lang w:val="uk-UA"/>
              </w:rPr>
            </w:pPr>
            <w:r w:rsidRPr="001516F8">
              <w:rPr>
                <w:bCs/>
                <w:color w:val="000000" w:themeColor="text1"/>
                <w:sz w:val="22"/>
                <w:szCs w:val="22"/>
                <w:lang w:val="uk-UA"/>
              </w:rPr>
              <w:t>Про зміну найменування Товариства.</w:t>
            </w:r>
          </w:p>
        </w:tc>
        <w:tc>
          <w:tcPr>
            <w:tcW w:w="6558" w:type="dxa"/>
            <w:vAlign w:val="center"/>
          </w:tcPr>
          <w:p w14:paraId="30F63490" w14:textId="0406403B" w:rsidR="001516F8" w:rsidRPr="001516F8" w:rsidRDefault="001516F8" w:rsidP="008C0134">
            <w:pPr>
              <w:ind w:left="364" w:hanging="364"/>
              <w:jc w:val="both"/>
              <w:rPr>
                <w:color w:val="000000" w:themeColor="text1"/>
                <w:sz w:val="22"/>
                <w:szCs w:val="22"/>
                <w:lang w:val="uk-UA"/>
              </w:rPr>
            </w:pPr>
            <w:r w:rsidRPr="001516F8">
              <w:rPr>
                <w:color w:val="000000" w:themeColor="text1"/>
                <w:sz w:val="22"/>
                <w:szCs w:val="22"/>
                <w:lang w:val="uk-UA"/>
              </w:rPr>
              <w:t>11.1. Змінити найменування Товариства, а саме:</w:t>
            </w:r>
          </w:p>
          <w:p w14:paraId="704B3946" w14:textId="77777777" w:rsidR="001516F8" w:rsidRPr="001516F8" w:rsidRDefault="001516F8" w:rsidP="008C0134">
            <w:pPr>
              <w:ind w:left="648" w:hanging="284"/>
              <w:jc w:val="both"/>
              <w:rPr>
                <w:color w:val="000000" w:themeColor="text1"/>
                <w:sz w:val="22"/>
                <w:szCs w:val="22"/>
                <w:lang w:val="uk-UA"/>
              </w:rPr>
            </w:pPr>
            <w:r w:rsidRPr="001516F8">
              <w:rPr>
                <w:color w:val="000000" w:themeColor="text1"/>
                <w:sz w:val="22"/>
                <w:szCs w:val="22"/>
                <w:lang w:val="uk-UA"/>
              </w:rPr>
              <w:t>11.1.1. Визначити повне найменування Товариства:</w:t>
            </w:r>
          </w:p>
          <w:p w14:paraId="10E135C8" w14:textId="77777777" w:rsidR="001516F8" w:rsidRPr="001516F8" w:rsidRDefault="001516F8" w:rsidP="001516F8">
            <w:pPr>
              <w:pStyle w:val="a4"/>
              <w:numPr>
                <w:ilvl w:val="0"/>
                <w:numId w:val="4"/>
              </w:numPr>
              <w:ind w:left="1215" w:hanging="284"/>
              <w:jc w:val="both"/>
              <w:rPr>
                <w:rFonts w:ascii="Times New Roman" w:hAnsi="Times New Roman" w:cs="Times New Roman"/>
                <w:caps/>
                <w:sz w:val="22"/>
                <w:szCs w:val="22"/>
                <w:lang w:val="uk-UA"/>
              </w:rPr>
            </w:pPr>
            <w:r w:rsidRPr="001516F8">
              <w:rPr>
                <w:rFonts w:ascii="Times New Roman" w:hAnsi="Times New Roman" w:cs="Times New Roman"/>
                <w:color w:val="000000" w:themeColor="text1"/>
                <w:sz w:val="22"/>
                <w:szCs w:val="22"/>
                <w:lang w:val="uk-UA"/>
              </w:rPr>
              <w:t>українсь</w:t>
            </w:r>
            <w:bookmarkStart w:id="0" w:name="_GoBack"/>
            <w:bookmarkEnd w:id="0"/>
            <w:r w:rsidRPr="001516F8">
              <w:rPr>
                <w:rFonts w:ascii="Times New Roman" w:hAnsi="Times New Roman" w:cs="Times New Roman"/>
                <w:color w:val="000000" w:themeColor="text1"/>
                <w:sz w:val="22"/>
                <w:szCs w:val="22"/>
                <w:lang w:val="uk-UA"/>
              </w:rPr>
              <w:t>кою мовою: ПРИВАТНЕ АКЦІОНЕРНЕ ТОВАРИСТВО «ДТЕК КИЇВСЬКІ РЕГІОНАЛЬНІ ЕЛЕКТРОМЕРЕЖІ»</w:t>
            </w:r>
            <w:r w:rsidRPr="001516F8">
              <w:rPr>
                <w:rFonts w:ascii="Times New Roman" w:hAnsi="Times New Roman" w:cs="Times New Roman"/>
                <w:sz w:val="22"/>
                <w:szCs w:val="22"/>
                <w:lang w:val="uk-UA"/>
              </w:rPr>
              <w:t>;</w:t>
            </w:r>
          </w:p>
          <w:p w14:paraId="2AD8FD2B" w14:textId="77777777" w:rsidR="001516F8" w:rsidRPr="001516F8" w:rsidRDefault="001516F8" w:rsidP="001516F8">
            <w:pPr>
              <w:pStyle w:val="a4"/>
              <w:numPr>
                <w:ilvl w:val="0"/>
                <w:numId w:val="4"/>
              </w:numPr>
              <w:ind w:left="1215" w:hanging="284"/>
              <w:jc w:val="both"/>
              <w:rPr>
                <w:rFonts w:ascii="Times New Roman" w:hAnsi="Times New Roman" w:cs="Times New Roman"/>
                <w:caps/>
                <w:sz w:val="22"/>
                <w:szCs w:val="22"/>
                <w:lang w:val="uk-UA"/>
              </w:rPr>
            </w:pPr>
            <w:r w:rsidRPr="001516F8">
              <w:rPr>
                <w:rFonts w:ascii="Times New Roman" w:hAnsi="Times New Roman" w:cs="Times New Roman"/>
                <w:sz w:val="22"/>
                <w:szCs w:val="22"/>
                <w:lang w:val="uk-UA"/>
              </w:rPr>
              <w:t xml:space="preserve">російською мовою: </w:t>
            </w:r>
            <w:r w:rsidRPr="001516F8">
              <w:rPr>
                <w:rFonts w:ascii="Times New Roman" w:hAnsi="Times New Roman" w:cs="Times New Roman"/>
                <w:bCs/>
                <w:sz w:val="22"/>
                <w:szCs w:val="22"/>
                <w:lang w:val="uk-UA"/>
              </w:rPr>
              <w:t>ЧАСТНОЕ АКЦИОНЕРНОЕ ОБЩЕСТВО «ДТЭК КИЕВСКИЕ РЕГИОНАЛЬНЫЕ ЭЛЕКТРОСЕТИ»</w:t>
            </w:r>
            <w:r w:rsidRPr="001516F8">
              <w:rPr>
                <w:rFonts w:ascii="Times New Roman" w:hAnsi="Times New Roman" w:cs="Times New Roman"/>
                <w:sz w:val="22"/>
                <w:szCs w:val="22"/>
                <w:lang w:val="uk-UA"/>
              </w:rPr>
              <w:t>;</w:t>
            </w:r>
          </w:p>
          <w:p w14:paraId="61752759" w14:textId="77777777" w:rsidR="001516F8" w:rsidRPr="001516F8" w:rsidRDefault="001516F8" w:rsidP="001516F8">
            <w:pPr>
              <w:pStyle w:val="a4"/>
              <w:numPr>
                <w:ilvl w:val="0"/>
                <w:numId w:val="4"/>
              </w:numPr>
              <w:ind w:left="1215" w:hanging="284"/>
              <w:jc w:val="both"/>
              <w:rPr>
                <w:rFonts w:ascii="Times New Roman" w:hAnsi="Times New Roman" w:cs="Times New Roman"/>
                <w:caps/>
                <w:sz w:val="22"/>
                <w:szCs w:val="22"/>
                <w:lang w:val="uk-UA"/>
              </w:rPr>
            </w:pPr>
            <w:r w:rsidRPr="001516F8">
              <w:rPr>
                <w:rFonts w:ascii="Times New Roman" w:hAnsi="Times New Roman" w:cs="Times New Roman"/>
                <w:sz w:val="22"/>
                <w:szCs w:val="22"/>
                <w:lang w:val="uk-UA"/>
              </w:rPr>
              <w:t xml:space="preserve">англійською мовою: </w:t>
            </w:r>
            <w:r w:rsidRPr="001516F8">
              <w:rPr>
                <w:rFonts w:ascii="Times New Roman" w:hAnsi="Times New Roman" w:cs="Times New Roman"/>
                <w:color w:val="000000" w:themeColor="text1"/>
                <w:sz w:val="22"/>
                <w:szCs w:val="22"/>
                <w:lang w:val="uk-UA"/>
              </w:rPr>
              <w:t>DTEK KYIV REGIONAL GRIDS PRIVATЕ JOINT-STOCK COMPANY</w:t>
            </w:r>
            <w:r w:rsidRPr="001516F8">
              <w:rPr>
                <w:rFonts w:ascii="Times New Roman" w:hAnsi="Times New Roman" w:cs="Times New Roman"/>
                <w:sz w:val="22"/>
                <w:szCs w:val="22"/>
                <w:lang w:val="uk-UA"/>
              </w:rPr>
              <w:t>.</w:t>
            </w:r>
          </w:p>
          <w:p w14:paraId="66735B2B" w14:textId="77777777" w:rsidR="001516F8" w:rsidRPr="001516F8" w:rsidRDefault="001516F8" w:rsidP="008C0134">
            <w:pPr>
              <w:ind w:left="648" w:hanging="284"/>
              <w:jc w:val="both"/>
              <w:rPr>
                <w:color w:val="000000" w:themeColor="text1"/>
                <w:sz w:val="22"/>
                <w:szCs w:val="22"/>
                <w:lang w:val="uk-UA"/>
              </w:rPr>
            </w:pPr>
            <w:r w:rsidRPr="001516F8">
              <w:rPr>
                <w:color w:val="000000" w:themeColor="text1"/>
                <w:sz w:val="22"/>
                <w:szCs w:val="22"/>
                <w:lang w:val="uk-UA"/>
              </w:rPr>
              <w:t>11.1.2. Визначити скорочене найменування Товариства:</w:t>
            </w:r>
          </w:p>
          <w:p w14:paraId="727D78A7" w14:textId="77777777" w:rsidR="001516F8" w:rsidRPr="001516F8" w:rsidRDefault="001516F8" w:rsidP="001516F8">
            <w:pPr>
              <w:pStyle w:val="a4"/>
              <w:numPr>
                <w:ilvl w:val="0"/>
                <w:numId w:val="4"/>
              </w:numPr>
              <w:ind w:left="1215" w:hanging="284"/>
              <w:jc w:val="both"/>
              <w:rPr>
                <w:rFonts w:ascii="Times New Roman" w:hAnsi="Times New Roman" w:cs="Times New Roman"/>
                <w:caps/>
                <w:sz w:val="22"/>
                <w:szCs w:val="22"/>
                <w:lang w:val="uk-UA"/>
              </w:rPr>
            </w:pPr>
            <w:r w:rsidRPr="001516F8">
              <w:rPr>
                <w:rFonts w:ascii="Times New Roman" w:hAnsi="Times New Roman" w:cs="Times New Roman"/>
                <w:color w:val="000000" w:themeColor="text1"/>
                <w:sz w:val="22"/>
                <w:szCs w:val="22"/>
                <w:lang w:val="uk-UA"/>
              </w:rPr>
              <w:t xml:space="preserve">українською мовою: </w:t>
            </w:r>
            <w:r w:rsidRPr="001516F8">
              <w:rPr>
                <w:rFonts w:ascii="Times New Roman" w:hAnsi="Times New Roman" w:cs="Times New Roman"/>
                <w:bCs/>
                <w:sz w:val="22"/>
                <w:szCs w:val="22"/>
                <w:lang w:val="uk-UA"/>
              </w:rPr>
              <w:t>ПрАТ «ДТЕК КИЇВСЬКІ РЕГІОНАЛЬНІ ЕЛЕКТРОМЕРЕЖІ»</w:t>
            </w:r>
            <w:r w:rsidRPr="001516F8">
              <w:rPr>
                <w:rFonts w:ascii="Times New Roman" w:hAnsi="Times New Roman" w:cs="Times New Roman"/>
                <w:sz w:val="22"/>
                <w:szCs w:val="22"/>
                <w:lang w:val="uk-UA"/>
              </w:rPr>
              <w:t>;</w:t>
            </w:r>
          </w:p>
          <w:p w14:paraId="528A9E6B" w14:textId="77777777" w:rsidR="001516F8" w:rsidRPr="001516F8" w:rsidRDefault="001516F8" w:rsidP="001516F8">
            <w:pPr>
              <w:pStyle w:val="a4"/>
              <w:numPr>
                <w:ilvl w:val="0"/>
                <w:numId w:val="4"/>
              </w:numPr>
              <w:ind w:left="1215" w:hanging="284"/>
              <w:jc w:val="both"/>
              <w:rPr>
                <w:rFonts w:ascii="Times New Roman" w:hAnsi="Times New Roman" w:cs="Times New Roman"/>
                <w:caps/>
                <w:sz w:val="22"/>
                <w:szCs w:val="22"/>
                <w:lang w:val="uk-UA"/>
              </w:rPr>
            </w:pPr>
            <w:r w:rsidRPr="001516F8">
              <w:rPr>
                <w:rFonts w:ascii="Times New Roman" w:hAnsi="Times New Roman" w:cs="Times New Roman"/>
                <w:sz w:val="22"/>
                <w:szCs w:val="22"/>
                <w:lang w:val="uk-UA"/>
              </w:rPr>
              <w:t xml:space="preserve">російською мовою: </w:t>
            </w:r>
            <w:r w:rsidRPr="001516F8">
              <w:rPr>
                <w:rFonts w:ascii="Times New Roman" w:hAnsi="Times New Roman" w:cs="Times New Roman"/>
                <w:bCs/>
                <w:sz w:val="22"/>
                <w:szCs w:val="22"/>
                <w:lang w:val="uk-UA"/>
              </w:rPr>
              <w:t>ЧАО «ДТЭК КИЕВСКИЕ РЕГИОНАЛЬНЫЕ ЭЛЕКТРОСЕТИ»</w:t>
            </w:r>
            <w:r w:rsidRPr="001516F8">
              <w:rPr>
                <w:rFonts w:ascii="Times New Roman" w:hAnsi="Times New Roman" w:cs="Times New Roman"/>
                <w:sz w:val="22"/>
                <w:szCs w:val="22"/>
                <w:lang w:val="uk-UA"/>
              </w:rPr>
              <w:t>;</w:t>
            </w:r>
          </w:p>
          <w:p w14:paraId="2AEC6389" w14:textId="77777777" w:rsidR="001516F8" w:rsidRPr="001516F8" w:rsidRDefault="001516F8" w:rsidP="001516F8">
            <w:pPr>
              <w:pStyle w:val="a4"/>
              <w:numPr>
                <w:ilvl w:val="0"/>
                <w:numId w:val="4"/>
              </w:numPr>
              <w:ind w:left="1215" w:hanging="284"/>
              <w:jc w:val="both"/>
              <w:rPr>
                <w:rFonts w:ascii="Times New Roman" w:hAnsi="Times New Roman" w:cs="Times New Roman"/>
                <w:caps/>
                <w:sz w:val="22"/>
                <w:szCs w:val="22"/>
                <w:lang w:val="uk-UA"/>
              </w:rPr>
            </w:pPr>
            <w:r w:rsidRPr="001516F8">
              <w:rPr>
                <w:rFonts w:ascii="Times New Roman" w:hAnsi="Times New Roman" w:cs="Times New Roman"/>
                <w:sz w:val="22"/>
                <w:szCs w:val="22"/>
                <w:lang w:val="uk-UA"/>
              </w:rPr>
              <w:t xml:space="preserve">англійською мовою: з </w:t>
            </w:r>
            <w:r w:rsidRPr="001516F8">
              <w:rPr>
                <w:rFonts w:ascii="Times New Roman" w:hAnsi="Times New Roman" w:cs="Times New Roman"/>
                <w:bCs/>
                <w:sz w:val="22"/>
                <w:szCs w:val="22"/>
                <w:lang w:val="uk-UA"/>
              </w:rPr>
              <w:t xml:space="preserve">DTEK KYIV REGIONAL GRIDS </w:t>
            </w:r>
            <w:proofErr w:type="spellStart"/>
            <w:r w:rsidRPr="001516F8">
              <w:rPr>
                <w:rFonts w:ascii="Times New Roman" w:hAnsi="Times New Roman" w:cs="Times New Roman"/>
                <w:bCs/>
                <w:sz w:val="22"/>
                <w:szCs w:val="22"/>
                <w:lang w:val="uk-UA"/>
              </w:rPr>
              <w:t>РrJSC</w:t>
            </w:r>
            <w:proofErr w:type="spellEnd"/>
            <w:r w:rsidRPr="001516F8">
              <w:rPr>
                <w:rFonts w:ascii="Times New Roman" w:hAnsi="Times New Roman" w:cs="Times New Roman"/>
                <w:sz w:val="22"/>
                <w:szCs w:val="22"/>
                <w:lang w:val="uk-UA"/>
              </w:rPr>
              <w:t>.</w:t>
            </w:r>
          </w:p>
          <w:p w14:paraId="49B3517D" w14:textId="77777777" w:rsidR="001516F8" w:rsidRPr="001516F8" w:rsidRDefault="001516F8" w:rsidP="008C0134">
            <w:pPr>
              <w:jc w:val="both"/>
              <w:rPr>
                <w:caps/>
                <w:sz w:val="22"/>
                <w:szCs w:val="22"/>
                <w:lang w:val="uk-UA"/>
              </w:rPr>
            </w:pPr>
          </w:p>
          <w:p w14:paraId="7F4A16A0" w14:textId="77777777" w:rsidR="001516F8" w:rsidRPr="001516F8" w:rsidRDefault="001516F8" w:rsidP="008C0134">
            <w:pPr>
              <w:autoSpaceDE w:val="0"/>
              <w:autoSpaceDN w:val="0"/>
              <w:ind w:left="364" w:hanging="364"/>
              <w:jc w:val="both"/>
              <w:rPr>
                <w:color w:val="000000" w:themeColor="text1"/>
                <w:sz w:val="22"/>
                <w:szCs w:val="22"/>
                <w:lang w:val="uk-UA"/>
              </w:rPr>
            </w:pPr>
            <w:r w:rsidRPr="001516F8">
              <w:rPr>
                <w:sz w:val="22"/>
                <w:szCs w:val="22"/>
                <w:lang w:val="uk-UA"/>
              </w:rPr>
              <w:t>11.2.Уповноважити Виконавчий орган Товариства самостійно або доручивши це іншим особам у порядку, встановленому чинним законодавством України, здійснити дії та вжити всіх інших необхідних заходів, пов’язаних зі зміною найменування Товариства.</w:t>
            </w:r>
          </w:p>
        </w:tc>
      </w:tr>
      <w:tr w:rsidR="001516F8" w:rsidRPr="001516F8" w14:paraId="3583CE79" w14:textId="77777777" w:rsidTr="008C0134">
        <w:tc>
          <w:tcPr>
            <w:tcW w:w="486" w:type="dxa"/>
            <w:vAlign w:val="center"/>
          </w:tcPr>
          <w:p w14:paraId="032A138A" w14:textId="77777777" w:rsidR="001516F8" w:rsidRPr="001516F8" w:rsidRDefault="001516F8" w:rsidP="008C0134">
            <w:pPr>
              <w:jc w:val="center"/>
              <w:rPr>
                <w:sz w:val="22"/>
                <w:szCs w:val="22"/>
                <w:lang w:val="uk-UA"/>
              </w:rPr>
            </w:pPr>
            <w:r w:rsidRPr="001516F8">
              <w:rPr>
                <w:sz w:val="22"/>
                <w:szCs w:val="22"/>
                <w:lang w:val="uk-UA"/>
              </w:rPr>
              <w:t>12</w:t>
            </w:r>
          </w:p>
        </w:tc>
        <w:tc>
          <w:tcPr>
            <w:tcW w:w="2583" w:type="dxa"/>
            <w:vAlign w:val="center"/>
          </w:tcPr>
          <w:p w14:paraId="003C3DC0" w14:textId="77777777" w:rsidR="001516F8" w:rsidRPr="001516F8" w:rsidRDefault="001516F8" w:rsidP="008C0134">
            <w:pPr>
              <w:rPr>
                <w:bCs/>
                <w:color w:val="000000" w:themeColor="text1"/>
                <w:sz w:val="22"/>
                <w:szCs w:val="22"/>
                <w:lang w:val="uk-UA"/>
              </w:rPr>
            </w:pPr>
            <w:r w:rsidRPr="001516F8">
              <w:rPr>
                <w:bCs/>
                <w:color w:val="000000" w:themeColor="text1"/>
                <w:sz w:val="22"/>
                <w:szCs w:val="22"/>
                <w:lang w:val="uk-UA"/>
              </w:rPr>
              <w:t>Про внесення змін до Статуту Товариства.</w:t>
            </w:r>
          </w:p>
        </w:tc>
        <w:tc>
          <w:tcPr>
            <w:tcW w:w="6558" w:type="dxa"/>
            <w:vAlign w:val="center"/>
          </w:tcPr>
          <w:p w14:paraId="22198D1A" w14:textId="77777777" w:rsidR="001516F8" w:rsidRPr="001516F8" w:rsidRDefault="001516F8" w:rsidP="008C0134">
            <w:pPr>
              <w:ind w:left="364" w:hanging="364"/>
              <w:jc w:val="both"/>
              <w:rPr>
                <w:sz w:val="22"/>
                <w:szCs w:val="22"/>
                <w:lang w:val="uk-UA"/>
              </w:rPr>
            </w:pPr>
            <w:r w:rsidRPr="001516F8">
              <w:rPr>
                <w:color w:val="000000" w:themeColor="text1"/>
                <w:sz w:val="22"/>
                <w:szCs w:val="22"/>
                <w:lang w:val="uk-UA"/>
              </w:rPr>
              <w:t xml:space="preserve">12.1. </w:t>
            </w:r>
            <w:proofErr w:type="spellStart"/>
            <w:r w:rsidRPr="001516F8">
              <w:rPr>
                <w:sz w:val="22"/>
                <w:szCs w:val="22"/>
                <w:lang w:val="uk-UA"/>
              </w:rPr>
              <w:t>Внести</w:t>
            </w:r>
            <w:proofErr w:type="spellEnd"/>
            <w:r w:rsidRPr="001516F8">
              <w:rPr>
                <w:sz w:val="22"/>
                <w:szCs w:val="22"/>
                <w:lang w:val="uk-UA"/>
              </w:rPr>
              <w:t xml:space="preserve"> та затвердити зміни до Статуту Товариства, шляхом викладення його у новій редакції.</w:t>
            </w:r>
          </w:p>
          <w:p w14:paraId="4946D836" w14:textId="77777777" w:rsidR="001516F8" w:rsidRPr="001516F8" w:rsidRDefault="001516F8" w:rsidP="008C0134">
            <w:pPr>
              <w:ind w:left="364" w:hanging="364"/>
              <w:jc w:val="both"/>
              <w:rPr>
                <w:sz w:val="22"/>
                <w:szCs w:val="22"/>
                <w:lang w:val="uk-UA"/>
              </w:rPr>
            </w:pPr>
          </w:p>
          <w:p w14:paraId="3DE15AEC" w14:textId="77777777" w:rsidR="001516F8" w:rsidRPr="001516F8" w:rsidRDefault="001516F8" w:rsidP="008C0134">
            <w:pPr>
              <w:ind w:left="364" w:hanging="364"/>
              <w:jc w:val="both"/>
              <w:rPr>
                <w:sz w:val="22"/>
                <w:szCs w:val="22"/>
                <w:lang w:val="uk-UA"/>
              </w:rPr>
            </w:pPr>
            <w:r w:rsidRPr="001516F8">
              <w:rPr>
                <w:sz w:val="22"/>
                <w:szCs w:val="22"/>
                <w:lang w:val="uk-UA"/>
              </w:rPr>
              <w:t>12.2. Встановити, що нова редакція Статуту Товариства набуває чинності з моменту її державної реєстрації.</w:t>
            </w:r>
          </w:p>
          <w:p w14:paraId="0969D845" w14:textId="77777777" w:rsidR="001516F8" w:rsidRPr="001516F8" w:rsidRDefault="001516F8" w:rsidP="008C0134">
            <w:pPr>
              <w:ind w:left="364" w:hanging="364"/>
              <w:jc w:val="both"/>
              <w:rPr>
                <w:sz w:val="22"/>
                <w:szCs w:val="22"/>
                <w:lang w:val="uk-UA"/>
              </w:rPr>
            </w:pPr>
          </w:p>
          <w:p w14:paraId="3C9A7BF3" w14:textId="77777777" w:rsidR="001516F8" w:rsidRPr="001516F8" w:rsidRDefault="001516F8" w:rsidP="008C0134">
            <w:pPr>
              <w:ind w:left="364" w:hanging="364"/>
              <w:jc w:val="both"/>
              <w:rPr>
                <w:sz w:val="22"/>
                <w:szCs w:val="22"/>
                <w:lang w:val="uk-UA"/>
              </w:rPr>
            </w:pPr>
            <w:r w:rsidRPr="001516F8">
              <w:rPr>
                <w:sz w:val="22"/>
                <w:szCs w:val="22"/>
                <w:lang w:val="uk-UA"/>
              </w:rPr>
              <w:t>12.3. Доручити Голові та Секретарю цих Загальних зборів Товариства підписати нову редакцію Статуту Товариства, що затверджена цими Загальними зборами Товариства.</w:t>
            </w:r>
          </w:p>
          <w:p w14:paraId="0D91EB8D" w14:textId="77777777" w:rsidR="001516F8" w:rsidRPr="001516F8" w:rsidRDefault="001516F8" w:rsidP="008C0134">
            <w:pPr>
              <w:ind w:left="364" w:hanging="364"/>
              <w:jc w:val="both"/>
              <w:rPr>
                <w:sz w:val="22"/>
                <w:szCs w:val="22"/>
                <w:lang w:val="uk-UA"/>
              </w:rPr>
            </w:pPr>
          </w:p>
          <w:p w14:paraId="320644A2" w14:textId="77777777" w:rsidR="001516F8" w:rsidRPr="001516F8" w:rsidRDefault="001516F8" w:rsidP="008C0134">
            <w:pPr>
              <w:ind w:left="364" w:hanging="364"/>
              <w:jc w:val="both"/>
              <w:rPr>
                <w:color w:val="000000" w:themeColor="text1"/>
                <w:sz w:val="22"/>
                <w:szCs w:val="22"/>
                <w:lang w:val="uk-UA"/>
              </w:rPr>
            </w:pPr>
            <w:r w:rsidRPr="001516F8">
              <w:rPr>
                <w:sz w:val="22"/>
                <w:szCs w:val="22"/>
                <w:lang w:val="uk-UA"/>
              </w:rPr>
              <w:lastRenderedPageBreak/>
              <w:t>12.4. Уповноважити Виконавчий орган Товариства самостійно або доручивши це іншим особам у порядку, встановленому чинним законодавством України, забезпечити здійснення державної реєстрації нової редакції Статуту Товариства, затвердженої цими Загальними зборами Товариства, а також забезпечити внесення змін до інформації про Товариство, що міститься в Єдиному державному реєстрі юридичних осіб, фізичних осіб-підприємців та громадських формувань в тому числі, але не виключно, щодо зміни найменування Товариства та внесення змін до видів діяльності Товариства.</w:t>
            </w:r>
          </w:p>
        </w:tc>
      </w:tr>
    </w:tbl>
    <w:p w14:paraId="5A01C6CD" w14:textId="77777777" w:rsidR="00424EB4" w:rsidRPr="001516F8" w:rsidRDefault="00424EB4" w:rsidP="00424EB4">
      <w:pPr>
        <w:jc w:val="both"/>
        <w:rPr>
          <w:spacing w:val="-6"/>
          <w:sz w:val="22"/>
          <w:szCs w:val="22"/>
        </w:rPr>
      </w:pPr>
    </w:p>
    <w:p w14:paraId="1134943F" w14:textId="77777777" w:rsidR="00424EB4" w:rsidRPr="001516F8" w:rsidRDefault="00424EB4" w:rsidP="00424EB4">
      <w:pPr>
        <w:jc w:val="both"/>
        <w:rPr>
          <w:spacing w:val="-6"/>
          <w:sz w:val="22"/>
          <w:szCs w:val="22"/>
        </w:rPr>
      </w:pPr>
      <w:r w:rsidRPr="001516F8">
        <w:rPr>
          <w:spacing w:val="-6"/>
          <w:sz w:val="22"/>
          <w:szCs w:val="22"/>
        </w:rPr>
        <w:t xml:space="preserve">Перелік акціонерів </w:t>
      </w:r>
      <w:r w:rsidRPr="001516F8">
        <w:rPr>
          <w:sz w:val="22"/>
          <w:szCs w:val="22"/>
        </w:rPr>
        <w:t>ПрАТ «КИЇВОБЛЕНЕРГО»</w:t>
      </w:r>
      <w:r w:rsidRPr="001516F8">
        <w:rPr>
          <w:spacing w:val="-6"/>
          <w:sz w:val="22"/>
          <w:szCs w:val="22"/>
        </w:rPr>
        <w:t xml:space="preserve">, які мають право на участь у річних Загальних зборах Товариства, призначених на </w:t>
      </w:r>
      <w:r w:rsidRPr="001516F8">
        <w:rPr>
          <w:sz w:val="22"/>
          <w:szCs w:val="22"/>
        </w:rPr>
        <w:t>22 квітня 2020 року</w:t>
      </w:r>
      <w:r w:rsidRPr="001516F8">
        <w:rPr>
          <w:spacing w:val="-6"/>
          <w:sz w:val="22"/>
          <w:szCs w:val="22"/>
        </w:rPr>
        <w:t xml:space="preserve">, складається станом на 24 годину </w:t>
      </w:r>
      <w:r w:rsidRPr="001516F8">
        <w:rPr>
          <w:sz w:val="22"/>
          <w:szCs w:val="22"/>
        </w:rPr>
        <w:t>16 квітня 2020 року</w:t>
      </w:r>
      <w:r w:rsidRPr="001516F8">
        <w:rPr>
          <w:spacing w:val="-6"/>
          <w:sz w:val="22"/>
          <w:szCs w:val="22"/>
        </w:rPr>
        <w:t>.</w:t>
      </w:r>
    </w:p>
    <w:p w14:paraId="2927EC56" w14:textId="77777777" w:rsidR="00424EB4" w:rsidRPr="001516F8" w:rsidRDefault="00424EB4" w:rsidP="00424EB4">
      <w:pPr>
        <w:jc w:val="both"/>
        <w:rPr>
          <w:spacing w:val="-6"/>
          <w:sz w:val="22"/>
          <w:szCs w:val="22"/>
        </w:rPr>
      </w:pPr>
    </w:p>
    <w:p w14:paraId="7BA26299" w14:textId="77777777" w:rsidR="00424EB4" w:rsidRPr="001516F8" w:rsidRDefault="00424EB4" w:rsidP="00424EB4">
      <w:pPr>
        <w:jc w:val="both"/>
        <w:rPr>
          <w:color w:val="000000"/>
          <w:spacing w:val="-6"/>
          <w:sz w:val="22"/>
          <w:szCs w:val="22"/>
        </w:rPr>
      </w:pPr>
      <w:r w:rsidRPr="001516F8">
        <w:rPr>
          <w:color w:val="000000"/>
          <w:spacing w:val="-6"/>
          <w:sz w:val="22"/>
          <w:szCs w:val="22"/>
        </w:rPr>
        <w:t xml:space="preserve">Дата складання переліку акціонерів ПрАТ «КИЇВОБЛЕНЕРГО» для здійснення персонального повідомлення про проведення 22 квітня 2020 року річних Загальних зборів Товариства – 05 березня 2020 року.  </w:t>
      </w:r>
    </w:p>
    <w:p w14:paraId="1FAD931A" w14:textId="77777777" w:rsidR="00424EB4" w:rsidRPr="001516F8" w:rsidRDefault="00424EB4" w:rsidP="00424EB4">
      <w:pPr>
        <w:jc w:val="both"/>
        <w:rPr>
          <w:color w:val="000000"/>
          <w:spacing w:val="-6"/>
          <w:sz w:val="22"/>
          <w:szCs w:val="22"/>
        </w:rPr>
      </w:pPr>
    </w:p>
    <w:p w14:paraId="60F10850" w14:textId="77777777" w:rsidR="00424EB4" w:rsidRPr="001516F8" w:rsidRDefault="00424EB4" w:rsidP="00424EB4">
      <w:pPr>
        <w:jc w:val="both"/>
        <w:rPr>
          <w:color w:val="000000"/>
          <w:spacing w:val="-6"/>
          <w:sz w:val="22"/>
          <w:szCs w:val="22"/>
        </w:rPr>
      </w:pPr>
      <w:r w:rsidRPr="001516F8">
        <w:rPr>
          <w:color w:val="000000"/>
          <w:spacing w:val="-6"/>
          <w:sz w:val="22"/>
          <w:szCs w:val="22"/>
        </w:rPr>
        <w:t>Реєстрація учасників річних Загальних зборів Товариства буде здійснюватися Реєстраційною комісією ПрАТ «КИЇВОБЛЕНЕРГО» 22 квітня 2020 року</w:t>
      </w:r>
      <w:r w:rsidRPr="001516F8" w:rsidDel="008E79AC">
        <w:rPr>
          <w:color w:val="000000"/>
          <w:spacing w:val="-6"/>
          <w:sz w:val="22"/>
          <w:szCs w:val="22"/>
        </w:rPr>
        <w:t xml:space="preserve"> </w:t>
      </w:r>
      <w:r w:rsidRPr="001516F8">
        <w:rPr>
          <w:color w:val="000000"/>
          <w:spacing w:val="-6"/>
          <w:sz w:val="22"/>
          <w:szCs w:val="22"/>
        </w:rPr>
        <w:t xml:space="preserve">з 10 год. 00 хв. до 10 год. 30 хв. за </w:t>
      </w:r>
      <w:proofErr w:type="spellStart"/>
      <w:r w:rsidRPr="001516F8">
        <w:rPr>
          <w:color w:val="000000"/>
          <w:spacing w:val="-6"/>
          <w:sz w:val="22"/>
          <w:szCs w:val="22"/>
        </w:rPr>
        <w:t>адресою</w:t>
      </w:r>
      <w:proofErr w:type="spellEnd"/>
      <w:r w:rsidRPr="001516F8">
        <w:rPr>
          <w:color w:val="000000"/>
          <w:spacing w:val="-6"/>
          <w:sz w:val="22"/>
          <w:szCs w:val="22"/>
        </w:rPr>
        <w:t>: 08132, Київська обл., Києво-Святошинський район, місто Вишневе, вулиця Київська, будинок 2-Б, 1-й поверх.</w:t>
      </w:r>
    </w:p>
    <w:p w14:paraId="19D8C3ED" w14:textId="77777777" w:rsidR="00424EB4" w:rsidRPr="001516F8" w:rsidRDefault="00424EB4" w:rsidP="00424EB4">
      <w:pPr>
        <w:jc w:val="both"/>
        <w:rPr>
          <w:color w:val="000000"/>
          <w:spacing w:val="-6"/>
          <w:sz w:val="22"/>
          <w:szCs w:val="22"/>
        </w:rPr>
      </w:pPr>
    </w:p>
    <w:p w14:paraId="2BE10CED" w14:textId="77777777" w:rsidR="00424EB4" w:rsidRPr="001516F8" w:rsidRDefault="00424EB4" w:rsidP="00424EB4">
      <w:pPr>
        <w:jc w:val="both"/>
        <w:rPr>
          <w:color w:val="000000"/>
          <w:spacing w:val="-6"/>
          <w:sz w:val="22"/>
          <w:szCs w:val="22"/>
        </w:rPr>
      </w:pPr>
      <w:r w:rsidRPr="001516F8">
        <w:rPr>
          <w:color w:val="000000"/>
          <w:spacing w:val="-6"/>
          <w:sz w:val="22"/>
          <w:szCs w:val="22"/>
        </w:rPr>
        <w:t>Для реєстрації для участі в зборах акціонерам Товариства необхідно мати при собі паспорт, представникам акціонерів - паспорт і довіреність, оформлену згідно з вимогами чинного законодавства України.</w:t>
      </w:r>
    </w:p>
    <w:p w14:paraId="73B9B1EB" w14:textId="77777777" w:rsidR="00424EB4" w:rsidRPr="001516F8" w:rsidRDefault="00424EB4" w:rsidP="00424EB4">
      <w:pPr>
        <w:jc w:val="both"/>
        <w:rPr>
          <w:color w:val="000000"/>
          <w:spacing w:val="-6"/>
          <w:sz w:val="22"/>
          <w:szCs w:val="22"/>
        </w:rPr>
      </w:pPr>
    </w:p>
    <w:p w14:paraId="35EB6BB3" w14:textId="77777777" w:rsidR="00424EB4" w:rsidRPr="001516F8" w:rsidRDefault="00424EB4" w:rsidP="00424EB4">
      <w:pPr>
        <w:jc w:val="both"/>
        <w:rPr>
          <w:color w:val="000000"/>
          <w:spacing w:val="-6"/>
          <w:sz w:val="22"/>
          <w:szCs w:val="22"/>
        </w:rPr>
      </w:pPr>
      <w:r w:rsidRPr="001516F8">
        <w:rPr>
          <w:color w:val="000000"/>
          <w:spacing w:val="-6"/>
          <w:sz w:val="22"/>
          <w:szCs w:val="22"/>
        </w:rPr>
        <w:t>Порядок участі та голосування на Загальних зборах за довіреністю відбувається відповідно до ст. 39 Закону України «Про акціонерні товариства» та Статуту Товариства.</w:t>
      </w:r>
    </w:p>
    <w:p w14:paraId="238F7816" w14:textId="77777777" w:rsidR="00424EB4" w:rsidRPr="001516F8" w:rsidRDefault="00424EB4" w:rsidP="00424EB4">
      <w:pPr>
        <w:jc w:val="both"/>
        <w:rPr>
          <w:color w:val="000000"/>
          <w:spacing w:val="-6"/>
          <w:sz w:val="22"/>
          <w:szCs w:val="22"/>
        </w:rPr>
      </w:pPr>
    </w:p>
    <w:p w14:paraId="51FEB776" w14:textId="77777777" w:rsidR="00424EB4" w:rsidRPr="001516F8" w:rsidRDefault="00424EB4" w:rsidP="00424EB4">
      <w:pPr>
        <w:jc w:val="both"/>
        <w:rPr>
          <w:color w:val="000000"/>
          <w:sz w:val="22"/>
          <w:szCs w:val="22"/>
        </w:rPr>
      </w:pPr>
      <w:r w:rsidRPr="001516F8">
        <w:rPr>
          <w:spacing w:val="-6"/>
          <w:sz w:val="22"/>
          <w:szCs w:val="22"/>
        </w:rPr>
        <w:t xml:space="preserve">Права, надані акціонерам відповідно до вимог статті 36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акціонери Товариства та їх повноважні представники </w:t>
      </w:r>
      <w:r w:rsidRPr="001516F8">
        <w:rPr>
          <w:color w:val="000000"/>
          <w:sz w:val="22"/>
          <w:szCs w:val="22"/>
        </w:rPr>
        <w:t xml:space="preserve">можуть ознайомитися з документами, необхідними для прийняття рішень з питань порядку денного річних Загальних зборів Товариства, за </w:t>
      </w:r>
      <w:proofErr w:type="spellStart"/>
      <w:r w:rsidRPr="001516F8">
        <w:rPr>
          <w:color w:val="000000"/>
          <w:sz w:val="22"/>
          <w:szCs w:val="22"/>
        </w:rPr>
        <w:t>адресою</w:t>
      </w:r>
      <w:proofErr w:type="spellEnd"/>
      <w:r w:rsidRPr="001516F8">
        <w:rPr>
          <w:color w:val="000000"/>
          <w:sz w:val="22"/>
          <w:szCs w:val="22"/>
        </w:rPr>
        <w:t xml:space="preserve"> місцезнаходження Товариства: 08132, Київська обл., Києво-Святошинський район, місто Вишневе, вулиця Київська, будинок 2-Б, приймальня на 2 поверсі або за </w:t>
      </w:r>
      <w:proofErr w:type="spellStart"/>
      <w:r w:rsidRPr="001516F8">
        <w:rPr>
          <w:color w:val="000000"/>
          <w:sz w:val="22"/>
          <w:szCs w:val="22"/>
        </w:rPr>
        <w:t>адресою</w:t>
      </w:r>
      <w:proofErr w:type="spellEnd"/>
      <w:r w:rsidRPr="001516F8">
        <w:rPr>
          <w:color w:val="000000"/>
          <w:sz w:val="22"/>
          <w:szCs w:val="22"/>
        </w:rPr>
        <w:t xml:space="preserve">: 04136, м. Київ, вул. Стеценка, буд.1 А, каб.211, у робочі дні з 08:00 до 16:00 (перерва з 12:00 до 12:45). У день проведення позачергових Загальних зборів Товариства ознайомитися з документами можна за місцем проведення позачергових Загальних зборів Товариства. Посадова особа ПрАТ «КИЇВОБЛЕНЕРГО», відповідальна за порядок ознайомлення акціонерів з документами – Генеральний директор Товариства </w:t>
      </w:r>
      <w:proofErr w:type="spellStart"/>
      <w:r w:rsidRPr="001516F8">
        <w:rPr>
          <w:color w:val="000000"/>
          <w:sz w:val="22"/>
          <w:szCs w:val="22"/>
        </w:rPr>
        <w:t>Шайда</w:t>
      </w:r>
      <w:proofErr w:type="spellEnd"/>
      <w:r w:rsidRPr="001516F8">
        <w:rPr>
          <w:color w:val="000000"/>
          <w:sz w:val="22"/>
          <w:szCs w:val="22"/>
        </w:rPr>
        <w:t xml:space="preserve"> В.Є.</w:t>
      </w:r>
    </w:p>
    <w:p w14:paraId="33D1110B" w14:textId="77777777" w:rsidR="00424EB4" w:rsidRPr="001516F8" w:rsidRDefault="00424EB4" w:rsidP="00424EB4">
      <w:pPr>
        <w:jc w:val="both"/>
        <w:rPr>
          <w:color w:val="000000"/>
          <w:sz w:val="22"/>
          <w:szCs w:val="22"/>
        </w:rPr>
      </w:pPr>
    </w:p>
    <w:p w14:paraId="7687B167" w14:textId="77777777" w:rsidR="00424EB4" w:rsidRPr="001516F8" w:rsidRDefault="00424EB4" w:rsidP="00424EB4">
      <w:pPr>
        <w:jc w:val="both"/>
        <w:rPr>
          <w:color w:val="000000"/>
          <w:sz w:val="22"/>
          <w:szCs w:val="22"/>
        </w:rPr>
      </w:pPr>
      <w:r w:rsidRPr="001516F8">
        <w:rPr>
          <w:color w:val="000000"/>
          <w:sz w:val="22"/>
          <w:szCs w:val="22"/>
        </w:rPr>
        <w:t xml:space="preserve">Для ознайомлення з документами, необхідними для прийняття рішень з питань порядку денного річних Загальних зборів Товариства, акціонер або його повноважний представник за відповідною довіреністю має звернутися за </w:t>
      </w:r>
      <w:proofErr w:type="spellStart"/>
      <w:r w:rsidRPr="001516F8">
        <w:rPr>
          <w:color w:val="000000"/>
          <w:sz w:val="22"/>
          <w:szCs w:val="22"/>
        </w:rPr>
        <w:t>адресою</w:t>
      </w:r>
      <w:proofErr w:type="spellEnd"/>
      <w:r w:rsidRPr="001516F8">
        <w:rPr>
          <w:color w:val="000000"/>
          <w:sz w:val="22"/>
          <w:szCs w:val="22"/>
        </w:rPr>
        <w:t xml:space="preserve"> місцезнаходження Товариства: 08132, Київська обл., Києво-Святошинський район, місто Вишневе, вулиця Київська, будинок 2-Б, приймальня на 2 поверсі або за </w:t>
      </w:r>
      <w:proofErr w:type="spellStart"/>
      <w:r w:rsidRPr="001516F8">
        <w:rPr>
          <w:color w:val="000000"/>
          <w:sz w:val="22"/>
          <w:szCs w:val="22"/>
        </w:rPr>
        <w:t>адресою</w:t>
      </w:r>
      <w:proofErr w:type="spellEnd"/>
      <w:r w:rsidRPr="001516F8">
        <w:rPr>
          <w:color w:val="000000"/>
          <w:sz w:val="22"/>
          <w:szCs w:val="22"/>
        </w:rPr>
        <w:t>: 04136, м. Київ, вул. Стеценка, буд.1 А, каб.211, у робочі дні з 08:00 до 16:00 (перерва з 12:00 до 12:45) із письмовою заявою на ім’я Генерального директора Товариства.</w:t>
      </w:r>
    </w:p>
    <w:p w14:paraId="4EADB786" w14:textId="77777777" w:rsidR="00424EB4" w:rsidRPr="001516F8" w:rsidRDefault="00424EB4" w:rsidP="00424EB4">
      <w:pPr>
        <w:jc w:val="both"/>
        <w:rPr>
          <w:color w:val="000000"/>
          <w:sz w:val="22"/>
          <w:szCs w:val="22"/>
        </w:rPr>
      </w:pPr>
    </w:p>
    <w:p w14:paraId="79667A4D" w14:textId="77777777" w:rsidR="00424EB4" w:rsidRPr="001516F8" w:rsidRDefault="00424EB4" w:rsidP="00424EB4">
      <w:pPr>
        <w:tabs>
          <w:tab w:val="left" w:pos="2977"/>
        </w:tabs>
        <w:jc w:val="both"/>
        <w:rPr>
          <w:spacing w:val="-6"/>
          <w:sz w:val="22"/>
          <w:szCs w:val="22"/>
        </w:rPr>
      </w:pPr>
      <w:r w:rsidRPr="001516F8">
        <w:rPr>
          <w:spacing w:val="-6"/>
          <w:sz w:val="22"/>
          <w:szCs w:val="22"/>
        </w:rPr>
        <w:t>На письмові запитання акціонерів щодо питань, включених до порядку денного Загальних зборів, Товариство надає письмову відповідь акціонеру протягом 10 днів з моменту отримання запитання, але в будь-якому випадку до початку Загальних зборів. На письмові запитання акціонерів однакового змісту Товариство може надати одну загальну відповідь, яка повинна бути доступна акціонерам для ознайомлення в день проведення Загальних зборів перед початком роботи скликаних Загальних зборів в місці проведення Загальних зборів.</w:t>
      </w:r>
    </w:p>
    <w:p w14:paraId="6B6EC804" w14:textId="77777777" w:rsidR="00424EB4" w:rsidRPr="001516F8" w:rsidRDefault="00424EB4" w:rsidP="00424EB4">
      <w:pPr>
        <w:tabs>
          <w:tab w:val="left" w:pos="2977"/>
        </w:tabs>
        <w:jc w:val="both"/>
        <w:rPr>
          <w:spacing w:val="-6"/>
          <w:sz w:val="22"/>
          <w:szCs w:val="22"/>
        </w:rPr>
      </w:pPr>
    </w:p>
    <w:p w14:paraId="13FC3EF6" w14:textId="77777777" w:rsidR="00424EB4" w:rsidRPr="001516F8" w:rsidRDefault="00424EB4" w:rsidP="00424EB4">
      <w:pPr>
        <w:jc w:val="both"/>
        <w:rPr>
          <w:color w:val="000000"/>
          <w:spacing w:val="-6"/>
          <w:sz w:val="22"/>
          <w:szCs w:val="22"/>
        </w:rPr>
      </w:pPr>
      <w:r w:rsidRPr="001516F8">
        <w:rPr>
          <w:spacing w:val="-6"/>
          <w:sz w:val="22"/>
          <w:szCs w:val="22"/>
        </w:rPr>
        <w:t xml:space="preserve">Кожний акціонер має право </w:t>
      </w:r>
      <w:proofErr w:type="spellStart"/>
      <w:r w:rsidRPr="001516F8">
        <w:rPr>
          <w:spacing w:val="-6"/>
          <w:sz w:val="22"/>
          <w:szCs w:val="22"/>
        </w:rPr>
        <w:t>внести</w:t>
      </w:r>
      <w:proofErr w:type="spellEnd"/>
      <w:r w:rsidRPr="001516F8">
        <w:rPr>
          <w:spacing w:val="-6"/>
          <w:sz w:val="22"/>
          <w:szCs w:val="22"/>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в порядку, передбаченому </w:t>
      </w:r>
      <w:r w:rsidRPr="001516F8">
        <w:rPr>
          <w:color w:val="000000"/>
          <w:spacing w:val="-6"/>
          <w:sz w:val="22"/>
          <w:szCs w:val="22"/>
        </w:rPr>
        <w:t>ст. 38 Закону України «Про акціонерні товариства» та Статутом Товариства.</w:t>
      </w:r>
    </w:p>
    <w:p w14:paraId="4F08206F" w14:textId="77777777" w:rsidR="00424EB4" w:rsidRPr="001516F8" w:rsidRDefault="00424EB4" w:rsidP="00424EB4">
      <w:pPr>
        <w:jc w:val="both"/>
        <w:rPr>
          <w:spacing w:val="-6"/>
          <w:sz w:val="22"/>
          <w:szCs w:val="22"/>
        </w:rPr>
      </w:pPr>
    </w:p>
    <w:p w14:paraId="05D11D97" w14:textId="372218BD" w:rsidR="00424EB4" w:rsidRPr="001516F8" w:rsidRDefault="00424EB4" w:rsidP="00424EB4">
      <w:pPr>
        <w:jc w:val="both"/>
        <w:rPr>
          <w:spacing w:val="-6"/>
          <w:sz w:val="22"/>
          <w:szCs w:val="22"/>
        </w:rPr>
      </w:pPr>
      <w:r w:rsidRPr="001516F8">
        <w:rPr>
          <w:spacing w:val="-6"/>
          <w:sz w:val="22"/>
          <w:szCs w:val="22"/>
        </w:rPr>
        <w:t xml:space="preserve">Загальна кількість акцій Товариства складає </w:t>
      </w:r>
      <w:r w:rsidRPr="001516F8">
        <w:rPr>
          <w:sz w:val="22"/>
          <w:szCs w:val="22"/>
        </w:rPr>
        <w:t>1 040 875 600 шт.</w:t>
      </w:r>
      <w:r w:rsidRPr="001516F8">
        <w:rPr>
          <w:spacing w:val="-6"/>
          <w:sz w:val="22"/>
          <w:szCs w:val="22"/>
        </w:rPr>
        <w:t xml:space="preserve">,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w:t>
      </w:r>
      <w:r w:rsidR="009624E5" w:rsidRPr="00D96DC3">
        <w:rPr>
          <w:spacing w:val="-6"/>
          <w:sz w:val="22"/>
          <w:szCs w:val="22"/>
          <w:lang w:val="ru-RU"/>
        </w:rPr>
        <w:t>1</w:t>
      </w:r>
      <w:r w:rsidR="009624E5">
        <w:rPr>
          <w:spacing w:val="-6"/>
          <w:sz w:val="22"/>
          <w:szCs w:val="22"/>
          <w:lang w:val="en-US"/>
        </w:rPr>
        <w:t> </w:t>
      </w:r>
      <w:r w:rsidR="009624E5" w:rsidRPr="00D96DC3">
        <w:rPr>
          <w:spacing w:val="-6"/>
          <w:sz w:val="22"/>
          <w:szCs w:val="22"/>
          <w:lang w:val="ru-RU"/>
        </w:rPr>
        <w:t>031</w:t>
      </w:r>
      <w:r w:rsidR="009624E5">
        <w:rPr>
          <w:spacing w:val="-6"/>
          <w:sz w:val="22"/>
          <w:szCs w:val="22"/>
          <w:lang w:val="en-US"/>
        </w:rPr>
        <w:t> </w:t>
      </w:r>
      <w:r w:rsidR="009624E5" w:rsidRPr="00D96DC3">
        <w:rPr>
          <w:spacing w:val="-6"/>
          <w:sz w:val="22"/>
          <w:szCs w:val="22"/>
          <w:lang w:val="ru-RU"/>
        </w:rPr>
        <w:t>029 754</w:t>
      </w:r>
      <w:r w:rsidRPr="001516F8">
        <w:rPr>
          <w:spacing w:val="-6"/>
          <w:sz w:val="22"/>
          <w:szCs w:val="22"/>
        </w:rPr>
        <w:t> шт.</w:t>
      </w:r>
    </w:p>
    <w:p w14:paraId="4268E679" w14:textId="77777777" w:rsidR="00424EB4" w:rsidRPr="001516F8" w:rsidRDefault="00424EB4" w:rsidP="00424EB4">
      <w:pPr>
        <w:jc w:val="both"/>
        <w:rPr>
          <w:spacing w:val="-6"/>
          <w:sz w:val="22"/>
          <w:szCs w:val="22"/>
        </w:rPr>
      </w:pPr>
    </w:p>
    <w:p w14:paraId="4D5E87C6" w14:textId="77777777" w:rsidR="00424EB4" w:rsidRPr="001516F8" w:rsidRDefault="00424EB4" w:rsidP="00424EB4">
      <w:pPr>
        <w:jc w:val="both"/>
        <w:rPr>
          <w:sz w:val="22"/>
          <w:szCs w:val="22"/>
        </w:rPr>
      </w:pPr>
      <w:r w:rsidRPr="001516F8">
        <w:rPr>
          <w:spacing w:val="-6"/>
          <w:sz w:val="22"/>
          <w:szCs w:val="22"/>
        </w:rPr>
        <w:lastRenderedPageBreak/>
        <w:t xml:space="preserve">Адреса сторінки в мережі інтернет, на якому розміщена інформація з проектом рішень щодо кожного з питань, включених до порядку денного, а також інша інформація відповідно до ч. 4 ст. 35 Закону України «Про акціонерні товариства»: </w:t>
      </w:r>
      <w:r w:rsidRPr="001516F8">
        <w:rPr>
          <w:b/>
          <w:sz w:val="22"/>
          <w:szCs w:val="22"/>
        </w:rPr>
        <w:t>http://www.koe.vsei.ua.</w:t>
      </w:r>
    </w:p>
    <w:p w14:paraId="3E8B8C46" w14:textId="77777777" w:rsidR="00424EB4" w:rsidRPr="001516F8" w:rsidRDefault="00424EB4" w:rsidP="00424EB4">
      <w:pPr>
        <w:jc w:val="both"/>
        <w:rPr>
          <w:color w:val="000000"/>
          <w:spacing w:val="-6"/>
          <w:sz w:val="22"/>
          <w:szCs w:val="22"/>
        </w:rPr>
      </w:pPr>
    </w:p>
    <w:p w14:paraId="0A912F00" w14:textId="77777777" w:rsidR="00424EB4" w:rsidRPr="001516F8" w:rsidRDefault="00424EB4" w:rsidP="00424EB4">
      <w:pPr>
        <w:jc w:val="both"/>
        <w:rPr>
          <w:spacing w:val="-6"/>
          <w:sz w:val="22"/>
          <w:szCs w:val="22"/>
        </w:rPr>
      </w:pPr>
      <w:r w:rsidRPr="001516F8">
        <w:rPr>
          <w:color w:val="000000"/>
          <w:spacing w:val="-6"/>
          <w:sz w:val="22"/>
          <w:szCs w:val="22"/>
        </w:rPr>
        <w:t xml:space="preserve">За </w:t>
      </w:r>
      <w:r w:rsidRPr="001516F8">
        <w:rPr>
          <w:spacing w:val="-6"/>
          <w:sz w:val="22"/>
          <w:szCs w:val="22"/>
        </w:rPr>
        <w:t xml:space="preserve">інформацією звертатися за телефоном: (044) 455 71 94, (044) 459-07-40. </w:t>
      </w:r>
    </w:p>
    <w:p w14:paraId="7EC4D71B" w14:textId="77777777" w:rsidR="00424EB4" w:rsidRPr="001516F8" w:rsidRDefault="00424EB4" w:rsidP="00424EB4">
      <w:pPr>
        <w:jc w:val="both"/>
        <w:rPr>
          <w:spacing w:val="-6"/>
          <w:sz w:val="22"/>
          <w:szCs w:val="22"/>
        </w:rPr>
      </w:pPr>
    </w:p>
    <w:p w14:paraId="607D2B48" w14:textId="77777777" w:rsidR="00424EB4" w:rsidRPr="001516F8" w:rsidRDefault="00424EB4" w:rsidP="00424EB4">
      <w:pPr>
        <w:jc w:val="both"/>
        <w:rPr>
          <w:i/>
          <w:sz w:val="22"/>
          <w:szCs w:val="22"/>
          <w:lang w:eastAsia="en-US"/>
        </w:rPr>
      </w:pPr>
      <w:r w:rsidRPr="001516F8">
        <w:rPr>
          <w:i/>
          <w:spacing w:val="-6"/>
          <w:sz w:val="22"/>
          <w:szCs w:val="22"/>
        </w:rPr>
        <w:t>Крім того, ПРИВАТНЕ АКЦІОНЕРНЕ ТОВАРИСТВО  «КИЇВОБЛЕНЕРГО», звертає Вашу увагу, що згідно з вимогами ч.2 ст. 47 Закону України «Про ринок електричної енергії»  № 2019-VIII</w:t>
      </w:r>
      <w:r w:rsidRPr="001516F8">
        <w:rPr>
          <w:i/>
          <w:sz w:val="22"/>
          <w:szCs w:val="22"/>
        </w:rPr>
        <w:t xml:space="preserve"> від 13 квітня 2017 року (надалі – «</w:t>
      </w:r>
      <w:r w:rsidRPr="001516F8">
        <w:rPr>
          <w:b/>
          <w:bCs/>
          <w:i/>
          <w:sz w:val="22"/>
          <w:szCs w:val="22"/>
        </w:rPr>
        <w:t>Закон</w:t>
      </w:r>
      <w:r w:rsidRPr="001516F8">
        <w:rPr>
          <w:i/>
          <w:sz w:val="22"/>
          <w:szCs w:val="22"/>
        </w:rPr>
        <w:t xml:space="preserve">»), Оператору системи розподілу забороняється мати на праві власності чи в управлінні акції (частки в статутному капіталі) суб'єкта господарювання, що здійснює діяльність з виробництва та/або постачання (у тому числі постачання споживачам) або передачі електричної енергії, а </w:t>
      </w:r>
      <w:r w:rsidRPr="001516F8">
        <w:rPr>
          <w:b/>
          <w:bCs/>
          <w:i/>
          <w:sz w:val="22"/>
          <w:szCs w:val="22"/>
        </w:rPr>
        <w:t xml:space="preserve">суб'єктам господарювання, що здійснюють діяльність з виробництва та/або постачання (у тому числі постачання споживачам) або передачі електричної енергії, </w:t>
      </w:r>
      <w:r w:rsidRPr="001516F8">
        <w:rPr>
          <w:b/>
          <w:bCs/>
          <w:i/>
          <w:sz w:val="22"/>
          <w:szCs w:val="22"/>
          <w:u w:val="single"/>
        </w:rPr>
        <w:t>забороняється</w:t>
      </w:r>
      <w:r w:rsidRPr="001516F8">
        <w:rPr>
          <w:b/>
          <w:bCs/>
          <w:i/>
          <w:sz w:val="22"/>
          <w:szCs w:val="22"/>
        </w:rPr>
        <w:t xml:space="preserve"> мати на праві власності чи в управлінні акції (частки в статутному капіталі) оператора системи розподілу</w:t>
      </w:r>
      <w:r w:rsidRPr="001516F8">
        <w:rPr>
          <w:i/>
          <w:sz w:val="22"/>
          <w:szCs w:val="22"/>
        </w:rPr>
        <w:t>.</w:t>
      </w:r>
    </w:p>
    <w:p w14:paraId="3CF24864" w14:textId="77777777" w:rsidR="00424EB4" w:rsidRPr="001516F8" w:rsidRDefault="00424EB4" w:rsidP="00424EB4">
      <w:pPr>
        <w:jc w:val="both"/>
        <w:rPr>
          <w:i/>
          <w:sz w:val="22"/>
          <w:szCs w:val="22"/>
        </w:rPr>
      </w:pPr>
    </w:p>
    <w:p w14:paraId="35CFF8FF" w14:textId="77777777" w:rsidR="00424EB4" w:rsidRPr="001516F8" w:rsidRDefault="00424EB4" w:rsidP="00424EB4">
      <w:pPr>
        <w:jc w:val="both"/>
        <w:rPr>
          <w:i/>
          <w:sz w:val="22"/>
          <w:szCs w:val="22"/>
        </w:rPr>
      </w:pPr>
      <w:r w:rsidRPr="001516F8">
        <w:rPr>
          <w:i/>
          <w:sz w:val="22"/>
          <w:szCs w:val="22"/>
        </w:rPr>
        <w:t xml:space="preserve">Згідно з вимогами п. 2.3 Програми відповідності Оператора системи розподілу - ПрАТ «КИЇВОБЛЕНЕРГО», затвердженої Постановою НКРЕКП від 03.01.2020 №50, через тридцять шість місяців з дня оприлюднення Закону (тобто з 10.06.2020) акції (частки у статутному капіталі) Оператора не можуть бути передані на праві власності чи в управління суб'єктам господарювання, які здійснюють діяльність з виробництва та/або постачання (у тому числі постачання споживачам), та/або передачі електричної енергії, відповідно до вимог Закону. </w:t>
      </w:r>
    </w:p>
    <w:p w14:paraId="06903238" w14:textId="77777777" w:rsidR="00424EB4" w:rsidRPr="001516F8" w:rsidRDefault="00424EB4" w:rsidP="00424EB4">
      <w:pPr>
        <w:jc w:val="both"/>
        <w:rPr>
          <w:i/>
          <w:sz w:val="22"/>
          <w:szCs w:val="22"/>
        </w:rPr>
      </w:pPr>
    </w:p>
    <w:p w14:paraId="64E3512E" w14:textId="77777777" w:rsidR="00424EB4" w:rsidRPr="001516F8" w:rsidRDefault="00424EB4" w:rsidP="00424EB4">
      <w:pPr>
        <w:jc w:val="both"/>
        <w:rPr>
          <w:b/>
          <w:bCs/>
          <w:i/>
          <w:sz w:val="22"/>
          <w:szCs w:val="22"/>
        </w:rPr>
      </w:pPr>
      <w:r w:rsidRPr="001516F8">
        <w:rPr>
          <w:b/>
          <w:bCs/>
          <w:i/>
          <w:sz w:val="22"/>
          <w:szCs w:val="22"/>
        </w:rPr>
        <w:t>Враховуючи наведене, ПрАТ «КИЇВОБЛЕНЕРГО» повідомляє акціонерів товариства про необхідність дотримання вказаних обмежень та утриматись від передання акцій (часток у статутному капіталі) ПрАТ «КИЇВОБЛЕНЕРГО» на праві власності чи в управління суб'єктам господарювання, які здійснюють діяльність з виробництва та/або постачання (у тому числі постачання споживачам), та/або передачі електричної енергії. За порушення законодавства, що регулює функціонування ринку електричної енергії, учасники ринку несуть відповідальність передбачену Законом.</w:t>
      </w:r>
    </w:p>
    <w:p w14:paraId="0F6ABF88" w14:textId="77777777" w:rsidR="00424EB4" w:rsidRPr="001516F8" w:rsidRDefault="00424EB4" w:rsidP="00424EB4">
      <w:pPr>
        <w:rPr>
          <w:b/>
          <w:bCs/>
          <w:spacing w:val="-6"/>
          <w:sz w:val="22"/>
          <w:szCs w:val="22"/>
        </w:rPr>
      </w:pPr>
    </w:p>
    <w:p w14:paraId="0D428406" w14:textId="77777777" w:rsidR="00424EB4" w:rsidRPr="001516F8" w:rsidRDefault="00424EB4" w:rsidP="00424EB4">
      <w:pPr>
        <w:jc w:val="center"/>
        <w:rPr>
          <w:b/>
          <w:bCs/>
          <w:spacing w:val="-6"/>
          <w:sz w:val="22"/>
          <w:szCs w:val="22"/>
        </w:rPr>
      </w:pPr>
      <w:r w:rsidRPr="001516F8">
        <w:rPr>
          <w:b/>
          <w:bCs/>
          <w:spacing w:val="-6"/>
          <w:sz w:val="22"/>
          <w:szCs w:val="22"/>
        </w:rPr>
        <w:t xml:space="preserve">Основні показники фінансово – господарської діяльності </w:t>
      </w:r>
    </w:p>
    <w:p w14:paraId="1347DF4F" w14:textId="06754C78" w:rsidR="007674C3" w:rsidRDefault="00424EB4" w:rsidP="001516F8">
      <w:pPr>
        <w:jc w:val="center"/>
        <w:rPr>
          <w:b/>
          <w:bCs/>
          <w:spacing w:val="-6"/>
          <w:sz w:val="22"/>
          <w:szCs w:val="22"/>
        </w:rPr>
      </w:pPr>
      <w:r w:rsidRPr="001516F8">
        <w:rPr>
          <w:b/>
          <w:bCs/>
          <w:spacing w:val="-6"/>
          <w:sz w:val="22"/>
          <w:szCs w:val="22"/>
        </w:rPr>
        <w:t>ПрАТ «КИЇВОБЛЕНЕРГО» (тис. грн)</w:t>
      </w:r>
    </w:p>
    <w:p w14:paraId="5D034599" w14:textId="77777777" w:rsidR="001516F8" w:rsidRPr="001516F8" w:rsidRDefault="001516F8" w:rsidP="001516F8">
      <w:pPr>
        <w:jc w:val="center"/>
        <w:rPr>
          <w:b/>
          <w:bCs/>
          <w:spacing w:val="-6"/>
          <w:sz w:val="22"/>
          <w:szCs w:val="22"/>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4A0" w:firstRow="1" w:lastRow="0" w:firstColumn="1" w:lastColumn="0" w:noHBand="0" w:noVBand="1"/>
      </w:tblPr>
      <w:tblGrid>
        <w:gridCol w:w="5807"/>
        <w:gridCol w:w="1843"/>
        <w:gridCol w:w="1426"/>
      </w:tblGrid>
      <w:tr w:rsidR="007674C3" w:rsidRPr="001516F8" w14:paraId="4914A271" w14:textId="77777777" w:rsidTr="00B034E7">
        <w:trPr>
          <w:trHeight w:val="315"/>
          <w:jc w:val="center"/>
        </w:trPr>
        <w:tc>
          <w:tcPr>
            <w:tcW w:w="5807" w:type="dxa"/>
            <w:vMerge w:val="restart"/>
            <w:shd w:val="clear" w:color="auto" w:fill="auto"/>
            <w:vAlign w:val="center"/>
            <w:hideMark/>
          </w:tcPr>
          <w:p w14:paraId="7DF43B1F" w14:textId="77777777" w:rsidR="007674C3" w:rsidRPr="001516F8" w:rsidRDefault="007674C3" w:rsidP="00B034E7">
            <w:pPr>
              <w:jc w:val="center"/>
              <w:rPr>
                <w:b/>
                <w:color w:val="000000"/>
                <w:spacing w:val="-6"/>
                <w:sz w:val="22"/>
                <w:szCs w:val="22"/>
                <w:lang w:eastAsia="ru-RU"/>
              </w:rPr>
            </w:pPr>
            <w:r w:rsidRPr="001516F8">
              <w:rPr>
                <w:b/>
                <w:color w:val="000000"/>
                <w:spacing w:val="-6"/>
                <w:sz w:val="22"/>
                <w:szCs w:val="22"/>
                <w:lang w:eastAsia="ru-RU"/>
              </w:rPr>
              <w:t>Найменування показника</w:t>
            </w:r>
          </w:p>
        </w:tc>
        <w:tc>
          <w:tcPr>
            <w:tcW w:w="3269" w:type="dxa"/>
            <w:gridSpan w:val="2"/>
            <w:shd w:val="clear" w:color="auto" w:fill="auto"/>
            <w:vAlign w:val="center"/>
            <w:hideMark/>
          </w:tcPr>
          <w:p w14:paraId="1D8D1969" w14:textId="77777777" w:rsidR="007674C3" w:rsidRPr="001516F8" w:rsidRDefault="007674C3" w:rsidP="00B034E7">
            <w:pPr>
              <w:jc w:val="center"/>
              <w:rPr>
                <w:b/>
                <w:color w:val="000000"/>
                <w:spacing w:val="-6"/>
                <w:sz w:val="22"/>
                <w:szCs w:val="22"/>
                <w:lang w:eastAsia="ru-RU"/>
              </w:rPr>
            </w:pPr>
            <w:r w:rsidRPr="001516F8">
              <w:rPr>
                <w:b/>
                <w:color w:val="000000"/>
                <w:spacing w:val="-6"/>
                <w:sz w:val="22"/>
                <w:szCs w:val="22"/>
                <w:lang w:eastAsia="ru-RU"/>
              </w:rPr>
              <w:t>Період</w:t>
            </w:r>
          </w:p>
        </w:tc>
      </w:tr>
      <w:tr w:rsidR="007674C3" w:rsidRPr="001516F8" w14:paraId="6F72E93F" w14:textId="77777777" w:rsidTr="00B034E7">
        <w:trPr>
          <w:trHeight w:val="315"/>
          <w:jc w:val="center"/>
        </w:trPr>
        <w:tc>
          <w:tcPr>
            <w:tcW w:w="5807" w:type="dxa"/>
            <w:vMerge/>
            <w:shd w:val="clear" w:color="auto" w:fill="auto"/>
            <w:vAlign w:val="center"/>
            <w:hideMark/>
          </w:tcPr>
          <w:p w14:paraId="37A8A5F6" w14:textId="77777777" w:rsidR="007674C3" w:rsidRPr="001516F8" w:rsidRDefault="007674C3" w:rsidP="00B034E7">
            <w:pPr>
              <w:rPr>
                <w:color w:val="000000"/>
                <w:spacing w:val="-6"/>
                <w:sz w:val="22"/>
                <w:szCs w:val="22"/>
                <w:lang w:eastAsia="ru-RU"/>
              </w:rPr>
            </w:pPr>
          </w:p>
        </w:tc>
        <w:tc>
          <w:tcPr>
            <w:tcW w:w="1843" w:type="dxa"/>
            <w:shd w:val="clear" w:color="auto" w:fill="auto"/>
            <w:vAlign w:val="center"/>
            <w:hideMark/>
          </w:tcPr>
          <w:p w14:paraId="5BF3B132" w14:textId="77777777" w:rsidR="007674C3" w:rsidRPr="001516F8" w:rsidRDefault="007674C3" w:rsidP="00B034E7">
            <w:pPr>
              <w:jc w:val="center"/>
              <w:rPr>
                <w:b/>
                <w:spacing w:val="-6"/>
                <w:sz w:val="22"/>
                <w:szCs w:val="22"/>
              </w:rPr>
            </w:pPr>
            <w:r w:rsidRPr="001516F8">
              <w:rPr>
                <w:b/>
                <w:spacing w:val="-6"/>
                <w:sz w:val="22"/>
                <w:szCs w:val="22"/>
              </w:rPr>
              <w:t>звітний</w:t>
            </w:r>
          </w:p>
          <w:p w14:paraId="2EE1BB68" w14:textId="77777777" w:rsidR="007674C3" w:rsidRPr="001516F8" w:rsidRDefault="007674C3" w:rsidP="00B034E7">
            <w:pPr>
              <w:jc w:val="center"/>
              <w:rPr>
                <w:b/>
                <w:color w:val="000000"/>
                <w:spacing w:val="-6"/>
                <w:sz w:val="22"/>
                <w:szCs w:val="22"/>
                <w:lang w:eastAsia="ru-RU"/>
              </w:rPr>
            </w:pPr>
            <w:r w:rsidRPr="001516F8">
              <w:rPr>
                <w:b/>
                <w:spacing w:val="-6"/>
                <w:sz w:val="22"/>
                <w:szCs w:val="22"/>
              </w:rPr>
              <w:t>2019 рік</w:t>
            </w:r>
          </w:p>
        </w:tc>
        <w:tc>
          <w:tcPr>
            <w:tcW w:w="1426" w:type="dxa"/>
            <w:shd w:val="clear" w:color="auto" w:fill="auto"/>
            <w:vAlign w:val="center"/>
            <w:hideMark/>
          </w:tcPr>
          <w:p w14:paraId="24DF625E" w14:textId="77777777" w:rsidR="007674C3" w:rsidRPr="001516F8" w:rsidRDefault="007674C3" w:rsidP="00B034E7">
            <w:pPr>
              <w:jc w:val="center"/>
              <w:rPr>
                <w:b/>
                <w:spacing w:val="-6"/>
                <w:sz w:val="22"/>
                <w:szCs w:val="22"/>
              </w:rPr>
            </w:pPr>
            <w:r w:rsidRPr="001516F8">
              <w:rPr>
                <w:b/>
                <w:spacing w:val="-6"/>
                <w:sz w:val="22"/>
                <w:szCs w:val="22"/>
              </w:rPr>
              <w:t>попередній</w:t>
            </w:r>
          </w:p>
          <w:p w14:paraId="28CD84F8" w14:textId="77777777" w:rsidR="007674C3" w:rsidRPr="001516F8" w:rsidRDefault="007674C3" w:rsidP="00B034E7">
            <w:pPr>
              <w:jc w:val="center"/>
              <w:rPr>
                <w:b/>
                <w:color w:val="000000"/>
                <w:spacing w:val="-6"/>
                <w:sz w:val="22"/>
                <w:szCs w:val="22"/>
                <w:lang w:eastAsia="ru-RU"/>
              </w:rPr>
            </w:pPr>
            <w:r w:rsidRPr="001516F8">
              <w:rPr>
                <w:b/>
                <w:spacing w:val="-6"/>
                <w:sz w:val="22"/>
                <w:szCs w:val="22"/>
              </w:rPr>
              <w:t>2018 рік</w:t>
            </w:r>
          </w:p>
        </w:tc>
      </w:tr>
      <w:tr w:rsidR="007674C3" w:rsidRPr="001516F8" w14:paraId="05B9D16E" w14:textId="77777777" w:rsidTr="00B034E7">
        <w:trPr>
          <w:trHeight w:val="283"/>
          <w:jc w:val="center"/>
        </w:trPr>
        <w:tc>
          <w:tcPr>
            <w:tcW w:w="5807" w:type="dxa"/>
            <w:shd w:val="clear" w:color="auto" w:fill="auto"/>
            <w:vAlign w:val="center"/>
            <w:hideMark/>
          </w:tcPr>
          <w:p w14:paraId="266AF6D9"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Усього активів</w:t>
            </w:r>
          </w:p>
        </w:tc>
        <w:tc>
          <w:tcPr>
            <w:tcW w:w="1843" w:type="dxa"/>
            <w:shd w:val="clear" w:color="auto" w:fill="auto"/>
            <w:vAlign w:val="center"/>
          </w:tcPr>
          <w:p w14:paraId="708C981A" w14:textId="77777777" w:rsidR="007674C3" w:rsidRPr="001516F8" w:rsidRDefault="007674C3" w:rsidP="00B034E7">
            <w:pPr>
              <w:jc w:val="center"/>
              <w:rPr>
                <w:color w:val="000000"/>
                <w:sz w:val="22"/>
                <w:szCs w:val="22"/>
              </w:rPr>
            </w:pPr>
            <w:r w:rsidRPr="001516F8">
              <w:rPr>
                <w:color w:val="000000"/>
                <w:sz w:val="22"/>
                <w:szCs w:val="22"/>
              </w:rPr>
              <w:t>12 425 322</w:t>
            </w:r>
          </w:p>
        </w:tc>
        <w:tc>
          <w:tcPr>
            <w:tcW w:w="1426" w:type="dxa"/>
            <w:shd w:val="clear" w:color="auto" w:fill="auto"/>
            <w:vAlign w:val="center"/>
          </w:tcPr>
          <w:p w14:paraId="5CB42344" w14:textId="77777777" w:rsidR="007674C3" w:rsidRPr="001516F8" w:rsidRDefault="007674C3" w:rsidP="00B034E7">
            <w:pPr>
              <w:jc w:val="center"/>
              <w:rPr>
                <w:color w:val="000000"/>
                <w:sz w:val="22"/>
                <w:szCs w:val="22"/>
              </w:rPr>
            </w:pPr>
            <w:r w:rsidRPr="001516F8">
              <w:rPr>
                <w:color w:val="000000"/>
                <w:sz w:val="22"/>
                <w:szCs w:val="22"/>
              </w:rPr>
              <w:t>13 114 973</w:t>
            </w:r>
          </w:p>
        </w:tc>
      </w:tr>
      <w:tr w:rsidR="007674C3" w:rsidRPr="001516F8" w14:paraId="05EC9869" w14:textId="77777777" w:rsidTr="00B034E7">
        <w:trPr>
          <w:trHeight w:val="283"/>
          <w:jc w:val="center"/>
        </w:trPr>
        <w:tc>
          <w:tcPr>
            <w:tcW w:w="5807" w:type="dxa"/>
            <w:shd w:val="clear" w:color="auto" w:fill="auto"/>
            <w:vAlign w:val="center"/>
            <w:hideMark/>
          </w:tcPr>
          <w:p w14:paraId="44A427C0"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Основні засоби (за залишковою вартістю)</w:t>
            </w:r>
          </w:p>
        </w:tc>
        <w:tc>
          <w:tcPr>
            <w:tcW w:w="1843" w:type="dxa"/>
            <w:shd w:val="clear" w:color="auto" w:fill="auto"/>
            <w:vAlign w:val="center"/>
          </w:tcPr>
          <w:p w14:paraId="6895D2D4" w14:textId="77777777" w:rsidR="007674C3" w:rsidRPr="001516F8" w:rsidRDefault="007674C3" w:rsidP="00B034E7">
            <w:pPr>
              <w:jc w:val="center"/>
              <w:rPr>
                <w:color w:val="000000"/>
                <w:sz w:val="22"/>
                <w:szCs w:val="22"/>
              </w:rPr>
            </w:pPr>
            <w:r w:rsidRPr="001516F8">
              <w:rPr>
                <w:color w:val="000000"/>
                <w:sz w:val="22"/>
                <w:szCs w:val="22"/>
              </w:rPr>
              <w:t>10 469 636</w:t>
            </w:r>
          </w:p>
        </w:tc>
        <w:tc>
          <w:tcPr>
            <w:tcW w:w="1426" w:type="dxa"/>
            <w:shd w:val="clear" w:color="auto" w:fill="auto"/>
            <w:vAlign w:val="center"/>
          </w:tcPr>
          <w:p w14:paraId="56C6064D" w14:textId="77777777" w:rsidR="007674C3" w:rsidRPr="001516F8" w:rsidRDefault="007674C3" w:rsidP="00B034E7">
            <w:pPr>
              <w:jc w:val="center"/>
              <w:rPr>
                <w:color w:val="000000"/>
                <w:sz w:val="22"/>
                <w:szCs w:val="22"/>
              </w:rPr>
            </w:pPr>
            <w:r w:rsidRPr="001516F8">
              <w:rPr>
                <w:color w:val="000000"/>
                <w:sz w:val="22"/>
                <w:szCs w:val="22"/>
              </w:rPr>
              <w:t>10 458 785</w:t>
            </w:r>
          </w:p>
        </w:tc>
      </w:tr>
      <w:tr w:rsidR="007674C3" w:rsidRPr="001516F8" w14:paraId="0E6C11FC" w14:textId="77777777" w:rsidTr="00B034E7">
        <w:trPr>
          <w:trHeight w:val="283"/>
          <w:jc w:val="center"/>
        </w:trPr>
        <w:tc>
          <w:tcPr>
            <w:tcW w:w="5807" w:type="dxa"/>
            <w:shd w:val="clear" w:color="auto" w:fill="auto"/>
            <w:vAlign w:val="center"/>
            <w:hideMark/>
          </w:tcPr>
          <w:p w14:paraId="609F9EDA"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Запаси</w:t>
            </w:r>
          </w:p>
        </w:tc>
        <w:tc>
          <w:tcPr>
            <w:tcW w:w="1843" w:type="dxa"/>
            <w:shd w:val="clear" w:color="auto" w:fill="auto"/>
            <w:vAlign w:val="center"/>
          </w:tcPr>
          <w:p w14:paraId="669DFF90" w14:textId="77777777" w:rsidR="007674C3" w:rsidRPr="001516F8" w:rsidRDefault="007674C3" w:rsidP="00B034E7">
            <w:pPr>
              <w:jc w:val="center"/>
              <w:rPr>
                <w:color w:val="000000"/>
                <w:sz w:val="22"/>
                <w:szCs w:val="22"/>
              </w:rPr>
            </w:pPr>
            <w:r w:rsidRPr="001516F8">
              <w:rPr>
                <w:color w:val="000000"/>
                <w:sz w:val="22"/>
                <w:szCs w:val="22"/>
              </w:rPr>
              <w:t>72 375</w:t>
            </w:r>
          </w:p>
        </w:tc>
        <w:tc>
          <w:tcPr>
            <w:tcW w:w="1426" w:type="dxa"/>
            <w:shd w:val="clear" w:color="auto" w:fill="auto"/>
            <w:vAlign w:val="center"/>
          </w:tcPr>
          <w:p w14:paraId="56622681" w14:textId="77777777" w:rsidR="007674C3" w:rsidRPr="001516F8" w:rsidRDefault="007674C3" w:rsidP="00B034E7">
            <w:pPr>
              <w:jc w:val="center"/>
              <w:rPr>
                <w:color w:val="000000"/>
                <w:sz w:val="22"/>
                <w:szCs w:val="22"/>
              </w:rPr>
            </w:pPr>
            <w:r w:rsidRPr="001516F8">
              <w:rPr>
                <w:color w:val="000000"/>
                <w:sz w:val="22"/>
                <w:szCs w:val="22"/>
              </w:rPr>
              <w:t>71 661</w:t>
            </w:r>
          </w:p>
        </w:tc>
      </w:tr>
      <w:tr w:rsidR="007674C3" w:rsidRPr="001516F8" w14:paraId="0418F673" w14:textId="77777777" w:rsidTr="00B034E7">
        <w:trPr>
          <w:trHeight w:val="283"/>
          <w:jc w:val="center"/>
        </w:trPr>
        <w:tc>
          <w:tcPr>
            <w:tcW w:w="5807" w:type="dxa"/>
            <w:shd w:val="clear" w:color="auto" w:fill="auto"/>
            <w:vAlign w:val="center"/>
            <w:hideMark/>
          </w:tcPr>
          <w:p w14:paraId="62FAB255"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Сумарна дебіторська заборгованість</w:t>
            </w:r>
          </w:p>
        </w:tc>
        <w:tc>
          <w:tcPr>
            <w:tcW w:w="1843" w:type="dxa"/>
            <w:shd w:val="clear" w:color="auto" w:fill="auto"/>
            <w:vAlign w:val="center"/>
          </w:tcPr>
          <w:p w14:paraId="46985326" w14:textId="77777777" w:rsidR="007674C3" w:rsidRPr="001516F8" w:rsidRDefault="007674C3" w:rsidP="00B034E7">
            <w:pPr>
              <w:jc w:val="center"/>
              <w:rPr>
                <w:color w:val="000000"/>
                <w:sz w:val="22"/>
                <w:szCs w:val="22"/>
              </w:rPr>
            </w:pPr>
            <w:r w:rsidRPr="001516F8">
              <w:rPr>
                <w:color w:val="000000"/>
                <w:sz w:val="22"/>
                <w:szCs w:val="22"/>
              </w:rPr>
              <w:t>49 552</w:t>
            </w:r>
          </w:p>
        </w:tc>
        <w:tc>
          <w:tcPr>
            <w:tcW w:w="1426" w:type="dxa"/>
            <w:shd w:val="clear" w:color="auto" w:fill="auto"/>
            <w:vAlign w:val="center"/>
          </w:tcPr>
          <w:p w14:paraId="5CBAC4B3" w14:textId="77777777" w:rsidR="007674C3" w:rsidRPr="001516F8" w:rsidRDefault="007674C3" w:rsidP="00B034E7">
            <w:pPr>
              <w:jc w:val="center"/>
              <w:rPr>
                <w:color w:val="000000"/>
                <w:sz w:val="22"/>
                <w:szCs w:val="22"/>
              </w:rPr>
            </w:pPr>
            <w:r w:rsidRPr="001516F8">
              <w:rPr>
                <w:color w:val="000000"/>
                <w:sz w:val="22"/>
                <w:szCs w:val="22"/>
              </w:rPr>
              <w:t>470 816</w:t>
            </w:r>
          </w:p>
        </w:tc>
      </w:tr>
      <w:tr w:rsidR="007674C3" w:rsidRPr="001516F8" w14:paraId="4ACF8036" w14:textId="77777777" w:rsidTr="00B034E7">
        <w:trPr>
          <w:trHeight w:val="283"/>
          <w:jc w:val="center"/>
        </w:trPr>
        <w:tc>
          <w:tcPr>
            <w:tcW w:w="5807" w:type="dxa"/>
            <w:shd w:val="clear" w:color="auto" w:fill="auto"/>
            <w:vAlign w:val="center"/>
            <w:hideMark/>
          </w:tcPr>
          <w:p w14:paraId="4CB35113"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Гроші та їх еквіваленти</w:t>
            </w:r>
          </w:p>
        </w:tc>
        <w:tc>
          <w:tcPr>
            <w:tcW w:w="1843" w:type="dxa"/>
            <w:shd w:val="clear" w:color="auto" w:fill="auto"/>
            <w:vAlign w:val="center"/>
          </w:tcPr>
          <w:p w14:paraId="163A21B1" w14:textId="77777777" w:rsidR="007674C3" w:rsidRPr="001516F8" w:rsidRDefault="007674C3" w:rsidP="00B034E7">
            <w:pPr>
              <w:jc w:val="center"/>
              <w:rPr>
                <w:color w:val="000000"/>
                <w:sz w:val="22"/>
                <w:szCs w:val="22"/>
              </w:rPr>
            </w:pPr>
            <w:r w:rsidRPr="001516F8">
              <w:rPr>
                <w:color w:val="000000"/>
                <w:sz w:val="22"/>
                <w:szCs w:val="22"/>
              </w:rPr>
              <w:t>558 770</w:t>
            </w:r>
          </w:p>
        </w:tc>
        <w:tc>
          <w:tcPr>
            <w:tcW w:w="1426" w:type="dxa"/>
            <w:shd w:val="clear" w:color="auto" w:fill="auto"/>
            <w:vAlign w:val="center"/>
          </w:tcPr>
          <w:p w14:paraId="4F2B4A55" w14:textId="77777777" w:rsidR="007674C3" w:rsidRPr="001516F8" w:rsidRDefault="007674C3" w:rsidP="00B034E7">
            <w:pPr>
              <w:jc w:val="center"/>
              <w:rPr>
                <w:color w:val="000000"/>
                <w:sz w:val="22"/>
                <w:szCs w:val="22"/>
              </w:rPr>
            </w:pPr>
            <w:r w:rsidRPr="001516F8">
              <w:rPr>
                <w:color w:val="000000"/>
                <w:sz w:val="22"/>
                <w:szCs w:val="22"/>
              </w:rPr>
              <w:t>268 843</w:t>
            </w:r>
          </w:p>
        </w:tc>
      </w:tr>
      <w:tr w:rsidR="007674C3" w:rsidRPr="001516F8" w14:paraId="771C05D0" w14:textId="77777777" w:rsidTr="00B034E7">
        <w:trPr>
          <w:trHeight w:val="283"/>
          <w:jc w:val="center"/>
        </w:trPr>
        <w:tc>
          <w:tcPr>
            <w:tcW w:w="5807" w:type="dxa"/>
            <w:shd w:val="clear" w:color="auto" w:fill="auto"/>
            <w:vAlign w:val="center"/>
            <w:hideMark/>
          </w:tcPr>
          <w:p w14:paraId="15766F96"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Нерозподілений прибуток (непокритий збиток)</w:t>
            </w:r>
          </w:p>
        </w:tc>
        <w:tc>
          <w:tcPr>
            <w:tcW w:w="1843" w:type="dxa"/>
            <w:shd w:val="clear" w:color="auto" w:fill="auto"/>
            <w:vAlign w:val="center"/>
          </w:tcPr>
          <w:p w14:paraId="7BA38A68" w14:textId="77777777" w:rsidR="007674C3" w:rsidRPr="001516F8" w:rsidRDefault="007674C3" w:rsidP="00B034E7">
            <w:pPr>
              <w:jc w:val="center"/>
              <w:rPr>
                <w:color w:val="000000"/>
                <w:sz w:val="22"/>
                <w:szCs w:val="22"/>
              </w:rPr>
            </w:pPr>
            <w:r w:rsidRPr="001516F8">
              <w:rPr>
                <w:color w:val="000000"/>
                <w:sz w:val="22"/>
                <w:szCs w:val="22"/>
              </w:rPr>
              <w:t>3 783 847</w:t>
            </w:r>
          </w:p>
        </w:tc>
        <w:tc>
          <w:tcPr>
            <w:tcW w:w="1426" w:type="dxa"/>
            <w:shd w:val="clear" w:color="auto" w:fill="auto"/>
            <w:vAlign w:val="center"/>
          </w:tcPr>
          <w:p w14:paraId="4C01AB78" w14:textId="77777777" w:rsidR="007674C3" w:rsidRPr="001516F8" w:rsidRDefault="007674C3" w:rsidP="00B034E7">
            <w:pPr>
              <w:jc w:val="center"/>
              <w:rPr>
                <w:color w:val="000000"/>
                <w:sz w:val="22"/>
                <w:szCs w:val="22"/>
              </w:rPr>
            </w:pPr>
            <w:r w:rsidRPr="001516F8">
              <w:rPr>
                <w:color w:val="000000"/>
                <w:sz w:val="22"/>
                <w:szCs w:val="22"/>
              </w:rPr>
              <w:t>2 789 702</w:t>
            </w:r>
          </w:p>
        </w:tc>
      </w:tr>
      <w:tr w:rsidR="007674C3" w:rsidRPr="001516F8" w14:paraId="292F87DC" w14:textId="77777777" w:rsidTr="00B034E7">
        <w:trPr>
          <w:trHeight w:val="283"/>
          <w:jc w:val="center"/>
        </w:trPr>
        <w:tc>
          <w:tcPr>
            <w:tcW w:w="5807" w:type="dxa"/>
            <w:shd w:val="clear" w:color="auto" w:fill="auto"/>
            <w:vAlign w:val="center"/>
            <w:hideMark/>
          </w:tcPr>
          <w:p w14:paraId="0917F9FF"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Власний капітал</w:t>
            </w:r>
          </w:p>
        </w:tc>
        <w:tc>
          <w:tcPr>
            <w:tcW w:w="1843" w:type="dxa"/>
            <w:shd w:val="clear" w:color="auto" w:fill="auto"/>
            <w:vAlign w:val="center"/>
          </w:tcPr>
          <w:p w14:paraId="77DE61CF" w14:textId="77777777" w:rsidR="007674C3" w:rsidRPr="001516F8" w:rsidRDefault="007674C3" w:rsidP="00B034E7">
            <w:pPr>
              <w:jc w:val="center"/>
              <w:rPr>
                <w:color w:val="000000"/>
                <w:sz w:val="22"/>
                <w:szCs w:val="22"/>
              </w:rPr>
            </w:pPr>
            <w:r w:rsidRPr="001516F8">
              <w:rPr>
                <w:color w:val="000000"/>
                <w:sz w:val="22"/>
                <w:szCs w:val="22"/>
              </w:rPr>
              <w:t>9 406 454</w:t>
            </w:r>
          </w:p>
        </w:tc>
        <w:tc>
          <w:tcPr>
            <w:tcW w:w="1426" w:type="dxa"/>
            <w:shd w:val="clear" w:color="auto" w:fill="auto"/>
            <w:vAlign w:val="center"/>
          </w:tcPr>
          <w:p w14:paraId="295B288E" w14:textId="77777777" w:rsidR="007674C3" w:rsidRPr="001516F8" w:rsidRDefault="007674C3" w:rsidP="00B034E7">
            <w:pPr>
              <w:jc w:val="center"/>
              <w:rPr>
                <w:color w:val="000000"/>
                <w:sz w:val="22"/>
                <w:szCs w:val="22"/>
              </w:rPr>
            </w:pPr>
            <w:r w:rsidRPr="001516F8">
              <w:rPr>
                <w:color w:val="000000"/>
                <w:sz w:val="22"/>
                <w:szCs w:val="22"/>
              </w:rPr>
              <w:t>8 939 646</w:t>
            </w:r>
          </w:p>
        </w:tc>
      </w:tr>
      <w:tr w:rsidR="007674C3" w:rsidRPr="001516F8" w14:paraId="700F9660" w14:textId="77777777" w:rsidTr="00B034E7">
        <w:trPr>
          <w:trHeight w:val="283"/>
          <w:jc w:val="center"/>
        </w:trPr>
        <w:tc>
          <w:tcPr>
            <w:tcW w:w="5807" w:type="dxa"/>
            <w:shd w:val="clear" w:color="auto" w:fill="auto"/>
            <w:vAlign w:val="center"/>
            <w:hideMark/>
          </w:tcPr>
          <w:p w14:paraId="1F7BC636"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Зареєстрований (пайовий/статутний) капітал</w:t>
            </w:r>
          </w:p>
        </w:tc>
        <w:tc>
          <w:tcPr>
            <w:tcW w:w="1843" w:type="dxa"/>
            <w:shd w:val="clear" w:color="auto" w:fill="auto"/>
            <w:vAlign w:val="center"/>
          </w:tcPr>
          <w:p w14:paraId="6A6FBD70" w14:textId="77777777" w:rsidR="007674C3" w:rsidRPr="001516F8" w:rsidRDefault="007674C3" w:rsidP="00B034E7">
            <w:pPr>
              <w:jc w:val="center"/>
              <w:rPr>
                <w:color w:val="000000"/>
                <w:sz w:val="22"/>
                <w:szCs w:val="22"/>
              </w:rPr>
            </w:pPr>
            <w:r w:rsidRPr="001516F8">
              <w:rPr>
                <w:color w:val="000000"/>
                <w:sz w:val="22"/>
                <w:szCs w:val="22"/>
              </w:rPr>
              <w:t>52 044</w:t>
            </w:r>
          </w:p>
        </w:tc>
        <w:tc>
          <w:tcPr>
            <w:tcW w:w="1426" w:type="dxa"/>
            <w:shd w:val="clear" w:color="auto" w:fill="auto"/>
            <w:vAlign w:val="center"/>
          </w:tcPr>
          <w:p w14:paraId="5BC357E3" w14:textId="77777777" w:rsidR="007674C3" w:rsidRPr="001516F8" w:rsidRDefault="007674C3" w:rsidP="00B034E7">
            <w:pPr>
              <w:jc w:val="center"/>
              <w:rPr>
                <w:color w:val="000000"/>
                <w:sz w:val="22"/>
                <w:szCs w:val="22"/>
              </w:rPr>
            </w:pPr>
            <w:r w:rsidRPr="001516F8">
              <w:rPr>
                <w:color w:val="000000"/>
                <w:sz w:val="22"/>
                <w:szCs w:val="22"/>
              </w:rPr>
              <w:t>52 044</w:t>
            </w:r>
          </w:p>
        </w:tc>
      </w:tr>
      <w:tr w:rsidR="007674C3" w:rsidRPr="001516F8" w14:paraId="5FD7F854" w14:textId="77777777" w:rsidTr="00B034E7">
        <w:trPr>
          <w:trHeight w:val="283"/>
          <w:jc w:val="center"/>
        </w:trPr>
        <w:tc>
          <w:tcPr>
            <w:tcW w:w="5807" w:type="dxa"/>
            <w:shd w:val="clear" w:color="auto" w:fill="auto"/>
            <w:vAlign w:val="center"/>
            <w:hideMark/>
          </w:tcPr>
          <w:p w14:paraId="2108C4D5"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Довгострокові зобов'язання</w:t>
            </w:r>
          </w:p>
        </w:tc>
        <w:tc>
          <w:tcPr>
            <w:tcW w:w="1843" w:type="dxa"/>
            <w:shd w:val="clear" w:color="auto" w:fill="auto"/>
            <w:vAlign w:val="bottom"/>
          </w:tcPr>
          <w:p w14:paraId="6873DED7" w14:textId="77777777" w:rsidR="007674C3" w:rsidRPr="001516F8" w:rsidRDefault="007674C3" w:rsidP="00B034E7">
            <w:pPr>
              <w:jc w:val="center"/>
              <w:rPr>
                <w:color w:val="000000"/>
                <w:sz w:val="22"/>
                <w:szCs w:val="22"/>
              </w:rPr>
            </w:pPr>
            <w:r w:rsidRPr="001516F8">
              <w:rPr>
                <w:color w:val="000000"/>
                <w:sz w:val="22"/>
                <w:szCs w:val="22"/>
              </w:rPr>
              <w:t>1 399 440</w:t>
            </w:r>
          </w:p>
        </w:tc>
        <w:tc>
          <w:tcPr>
            <w:tcW w:w="1426" w:type="dxa"/>
            <w:shd w:val="clear" w:color="auto" w:fill="auto"/>
            <w:vAlign w:val="center"/>
          </w:tcPr>
          <w:p w14:paraId="4038D88A" w14:textId="77777777" w:rsidR="007674C3" w:rsidRPr="001516F8" w:rsidRDefault="007674C3" w:rsidP="00B034E7">
            <w:pPr>
              <w:jc w:val="center"/>
              <w:rPr>
                <w:color w:val="000000"/>
                <w:sz w:val="22"/>
                <w:szCs w:val="22"/>
              </w:rPr>
            </w:pPr>
            <w:r w:rsidRPr="001516F8">
              <w:rPr>
                <w:color w:val="000000"/>
                <w:sz w:val="22"/>
                <w:szCs w:val="22"/>
              </w:rPr>
              <w:t>1 959 129</w:t>
            </w:r>
          </w:p>
        </w:tc>
      </w:tr>
      <w:tr w:rsidR="007674C3" w:rsidRPr="001516F8" w14:paraId="7736884A" w14:textId="77777777" w:rsidTr="00B034E7">
        <w:trPr>
          <w:trHeight w:val="283"/>
          <w:jc w:val="center"/>
        </w:trPr>
        <w:tc>
          <w:tcPr>
            <w:tcW w:w="5807" w:type="dxa"/>
            <w:shd w:val="clear" w:color="auto" w:fill="auto"/>
            <w:vAlign w:val="center"/>
            <w:hideMark/>
          </w:tcPr>
          <w:p w14:paraId="7B5E9251"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 xml:space="preserve">Поточні зобов'язання і забезпечення </w:t>
            </w:r>
          </w:p>
        </w:tc>
        <w:tc>
          <w:tcPr>
            <w:tcW w:w="1843" w:type="dxa"/>
            <w:shd w:val="clear" w:color="auto" w:fill="auto"/>
            <w:vAlign w:val="center"/>
          </w:tcPr>
          <w:p w14:paraId="76202B87" w14:textId="77777777" w:rsidR="007674C3" w:rsidRPr="001516F8" w:rsidRDefault="007674C3" w:rsidP="00B034E7">
            <w:pPr>
              <w:jc w:val="center"/>
              <w:rPr>
                <w:color w:val="000000"/>
                <w:sz w:val="22"/>
                <w:szCs w:val="22"/>
              </w:rPr>
            </w:pPr>
            <w:r w:rsidRPr="001516F8">
              <w:rPr>
                <w:color w:val="000000"/>
                <w:sz w:val="22"/>
                <w:szCs w:val="22"/>
              </w:rPr>
              <w:t>1 619 428</w:t>
            </w:r>
          </w:p>
        </w:tc>
        <w:tc>
          <w:tcPr>
            <w:tcW w:w="1426" w:type="dxa"/>
            <w:shd w:val="clear" w:color="auto" w:fill="auto"/>
            <w:vAlign w:val="center"/>
          </w:tcPr>
          <w:p w14:paraId="4B32CEDB" w14:textId="77777777" w:rsidR="007674C3" w:rsidRPr="001516F8" w:rsidRDefault="007674C3" w:rsidP="00B034E7">
            <w:pPr>
              <w:jc w:val="center"/>
              <w:rPr>
                <w:color w:val="000000"/>
                <w:sz w:val="22"/>
                <w:szCs w:val="22"/>
              </w:rPr>
            </w:pPr>
            <w:r w:rsidRPr="001516F8">
              <w:rPr>
                <w:color w:val="000000"/>
                <w:sz w:val="22"/>
                <w:szCs w:val="22"/>
              </w:rPr>
              <w:t>2 216 198</w:t>
            </w:r>
          </w:p>
        </w:tc>
      </w:tr>
      <w:tr w:rsidR="007674C3" w:rsidRPr="001516F8" w14:paraId="0FFE4DB5" w14:textId="77777777" w:rsidTr="00B034E7">
        <w:trPr>
          <w:trHeight w:val="283"/>
          <w:jc w:val="center"/>
        </w:trPr>
        <w:tc>
          <w:tcPr>
            <w:tcW w:w="5807" w:type="dxa"/>
            <w:shd w:val="clear" w:color="auto" w:fill="auto"/>
            <w:vAlign w:val="center"/>
            <w:hideMark/>
          </w:tcPr>
          <w:p w14:paraId="02176BD5"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Чистий фінансовий результат: прибуток (збиток)</w:t>
            </w:r>
          </w:p>
        </w:tc>
        <w:tc>
          <w:tcPr>
            <w:tcW w:w="1843" w:type="dxa"/>
            <w:shd w:val="clear" w:color="auto" w:fill="auto"/>
            <w:vAlign w:val="center"/>
          </w:tcPr>
          <w:p w14:paraId="5790820D" w14:textId="77777777" w:rsidR="007674C3" w:rsidRPr="001516F8" w:rsidRDefault="007674C3" w:rsidP="00B034E7">
            <w:pPr>
              <w:jc w:val="center"/>
              <w:rPr>
                <w:color w:val="000000"/>
                <w:sz w:val="22"/>
                <w:szCs w:val="22"/>
              </w:rPr>
            </w:pPr>
            <w:r w:rsidRPr="001516F8">
              <w:rPr>
                <w:color w:val="000000"/>
                <w:sz w:val="22"/>
                <w:szCs w:val="22"/>
              </w:rPr>
              <w:t>359 954</w:t>
            </w:r>
          </w:p>
        </w:tc>
        <w:tc>
          <w:tcPr>
            <w:tcW w:w="1426" w:type="dxa"/>
            <w:shd w:val="clear" w:color="auto" w:fill="auto"/>
            <w:vAlign w:val="center"/>
          </w:tcPr>
          <w:p w14:paraId="5DDA04FD" w14:textId="77777777" w:rsidR="007674C3" w:rsidRPr="001516F8" w:rsidRDefault="007674C3" w:rsidP="00B034E7">
            <w:pPr>
              <w:jc w:val="center"/>
              <w:rPr>
                <w:color w:val="000000"/>
                <w:sz w:val="22"/>
                <w:szCs w:val="22"/>
              </w:rPr>
            </w:pPr>
            <w:r w:rsidRPr="001516F8">
              <w:rPr>
                <w:color w:val="000000"/>
                <w:sz w:val="22"/>
                <w:szCs w:val="22"/>
              </w:rPr>
              <w:t>245 074</w:t>
            </w:r>
          </w:p>
        </w:tc>
      </w:tr>
      <w:tr w:rsidR="007674C3" w:rsidRPr="001516F8" w14:paraId="65649190" w14:textId="77777777" w:rsidTr="00B034E7">
        <w:trPr>
          <w:trHeight w:val="283"/>
          <w:jc w:val="center"/>
        </w:trPr>
        <w:tc>
          <w:tcPr>
            <w:tcW w:w="5807" w:type="dxa"/>
            <w:shd w:val="clear" w:color="auto" w:fill="auto"/>
            <w:vAlign w:val="center"/>
            <w:hideMark/>
          </w:tcPr>
          <w:p w14:paraId="29F7CC88"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Середньорічна кількість акцій (шт.)</w:t>
            </w:r>
          </w:p>
        </w:tc>
        <w:tc>
          <w:tcPr>
            <w:tcW w:w="1843" w:type="dxa"/>
            <w:shd w:val="clear" w:color="auto" w:fill="auto"/>
            <w:vAlign w:val="center"/>
          </w:tcPr>
          <w:p w14:paraId="226E4497" w14:textId="77777777" w:rsidR="007674C3" w:rsidRPr="001516F8" w:rsidRDefault="007674C3" w:rsidP="00B034E7">
            <w:pPr>
              <w:jc w:val="center"/>
              <w:rPr>
                <w:color w:val="000000"/>
                <w:sz w:val="22"/>
                <w:szCs w:val="22"/>
              </w:rPr>
            </w:pPr>
            <w:r w:rsidRPr="001516F8">
              <w:rPr>
                <w:color w:val="000000"/>
                <w:sz w:val="22"/>
                <w:szCs w:val="22"/>
              </w:rPr>
              <w:t>1040875600</w:t>
            </w:r>
          </w:p>
        </w:tc>
        <w:tc>
          <w:tcPr>
            <w:tcW w:w="1426" w:type="dxa"/>
            <w:shd w:val="clear" w:color="auto" w:fill="auto"/>
            <w:vAlign w:val="center"/>
          </w:tcPr>
          <w:p w14:paraId="7B4A1DC2" w14:textId="77777777" w:rsidR="007674C3" w:rsidRPr="001516F8" w:rsidRDefault="007674C3" w:rsidP="00B034E7">
            <w:pPr>
              <w:jc w:val="center"/>
              <w:rPr>
                <w:color w:val="000000"/>
                <w:sz w:val="22"/>
                <w:szCs w:val="22"/>
              </w:rPr>
            </w:pPr>
            <w:r w:rsidRPr="001516F8">
              <w:rPr>
                <w:color w:val="000000"/>
                <w:sz w:val="22"/>
                <w:szCs w:val="22"/>
              </w:rPr>
              <w:t>1040875600</w:t>
            </w:r>
          </w:p>
        </w:tc>
      </w:tr>
      <w:tr w:rsidR="007674C3" w:rsidRPr="001516F8" w14:paraId="0008D6F1" w14:textId="77777777" w:rsidTr="00B034E7">
        <w:trPr>
          <w:trHeight w:val="283"/>
          <w:jc w:val="center"/>
        </w:trPr>
        <w:tc>
          <w:tcPr>
            <w:tcW w:w="5807" w:type="dxa"/>
            <w:shd w:val="clear" w:color="auto" w:fill="auto"/>
            <w:vAlign w:val="center"/>
          </w:tcPr>
          <w:p w14:paraId="5E312557" w14:textId="77777777" w:rsidR="007674C3" w:rsidRPr="001516F8" w:rsidRDefault="007674C3" w:rsidP="00B034E7">
            <w:pPr>
              <w:rPr>
                <w:color w:val="000000"/>
                <w:spacing w:val="-6"/>
                <w:sz w:val="22"/>
                <w:szCs w:val="22"/>
                <w:lang w:eastAsia="ru-RU"/>
              </w:rPr>
            </w:pPr>
            <w:r w:rsidRPr="001516F8">
              <w:rPr>
                <w:color w:val="000000"/>
                <w:spacing w:val="-6"/>
                <w:sz w:val="22"/>
                <w:szCs w:val="22"/>
                <w:lang w:eastAsia="ru-RU"/>
              </w:rPr>
              <w:t>Чистий прибуток (збиток) на одну просту акцію (грн)</w:t>
            </w:r>
          </w:p>
        </w:tc>
        <w:tc>
          <w:tcPr>
            <w:tcW w:w="1843" w:type="dxa"/>
            <w:shd w:val="clear" w:color="auto" w:fill="auto"/>
            <w:vAlign w:val="center"/>
          </w:tcPr>
          <w:p w14:paraId="1E726741" w14:textId="77777777" w:rsidR="007674C3" w:rsidRPr="001516F8" w:rsidRDefault="007674C3" w:rsidP="00B034E7">
            <w:pPr>
              <w:jc w:val="center"/>
              <w:rPr>
                <w:color w:val="000000"/>
                <w:sz w:val="22"/>
                <w:szCs w:val="22"/>
              </w:rPr>
            </w:pPr>
            <w:r w:rsidRPr="001516F8">
              <w:rPr>
                <w:color w:val="000000"/>
                <w:sz w:val="22"/>
                <w:szCs w:val="22"/>
              </w:rPr>
              <w:t>0,34582</w:t>
            </w:r>
          </w:p>
        </w:tc>
        <w:tc>
          <w:tcPr>
            <w:tcW w:w="1426" w:type="dxa"/>
            <w:shd w:val="clear" w:color="auto" w:fill="auto"/>
            <w:vAlign w:val="center"/>
          </w:tcPr>
          <w:p w14:paraId="25EFEAA1" w14:textId="77777777" w:rsidR="007674C3" w:rsidRPr="001516F8" w:rsidRDefault="007674C3" w:rsidP="00B034E7">
            <w:pPr>
              <w:jc w:val="center"/>
              <w:rPr>
                <w:color w:val="000000"/>
                <w:sz w:val="22"/>
                <w:szCs w:val="22"/>
              </w:rPr>
            </w:pPr>
            <w:r w:rsidRPr="001516F8">
              <w:rPr>
                <w:color w:val="000000"/>
                <w:sz w:val="22"/>
                <w:szCs w:val="22"/>
              </w:rPr>
              <w:t>0,23545</w:t>
            </w:r>
          </w:p>
        </w:tc>
      </w:tr>
    </w:tbl>
    <w:p w14:paraId="1C40D33B" w14:textId="77777777" w:rsidR="007674C3" w:rsidRPr="001516F8" w:rsidRDefault="007674C3" w:rsidP="007674C3">
      <w:pPr>
        <w:rPr>
          <w:b/>
          <w:spacing w:val="-6"/>
          <w:sz w:val="22"/>
          <w:szCs w:val="22"/>
        </w:rPr>
      </w:pPr>
    </w:p>
    <w:p w14:paraId="266CC744" w14:textId="2C0D7B52" w:rsidR="00424EB4" w:rsidRPr="001516F8" w:rsidRDefault="00424EB4" w:rsidP="00424EB4">
      <w:pPr>
        <w:ind w:left="567"/>
        <w:jc w:val="right"/>
        <w:rPr>
          <w:b/>
          <w:spacing w:val="-6"/>
          <w:sz w:val="22"/>
          <w:szCs w:val="22"/>
        </w:rPr>
      </w:pPr>
      <w:r w:rsidRPr="001516F8">
        <w:rPr>
          <w:b/>
          <w:spacing w:val="-6"/>
          <w:sz w:val="22"/>
          <w:szCs w:val="22"/>
        </w:rPr>
        <w:t>Наглядова рада ПрАТ «КИЇВОБЛЕНЕРГО».</w:t>
      </w:r>
    </w:p>
    <w:p w14:paraId="3625340D" w14:textId="77777777" w:rsidR="00424EB4" w:rsidRPr="001516F8" w:rsidRDefault="00424EB4" w:rsidP="00424EB4">
      <w:pPr>
        <w:jc w:val="both"/>
        <w:rPr>
          <w:i/>
          <w:spacing w:val="-6"/>
          <w:sz w:val="22"/>
          <w:szCs w:val="22"/>
        </w:rPr>
      </w:pPr>
    </w:p>
    <w:p w14:paraId="293AE63B" w14:textId="207C2B76" w:rsidR="003B77ED" w:rsidRPr="001516F8" w:rsidRDefault="00437EF5" w:rsidP="00424EB4">
      <w:pPr>
        <w:jc w:val="both"/>
        <w:rPr>
          <w:i/>
          <w:spacing w:val="-6"/>
          <w:sz w:val="22"/>
          <w:szCs w:val="22"/>
        </w:rPr>
      </w:pPr>
    </w:p>
    <w:sectPr w:rsidR="003B77ED" w:rsidRPr="001516F8" w:rsidSect="001516F8">
      <w:footerReference w:type="default" r:id="rId7"/>
      <w:pgSz w:w="11906" w:h="16838"/>
      <w:pgMar w:top="284"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A2E98" w14:textId="77777777" w:rsidR="00437EF5" w:rsidRDefault="00437EF5">
      <w:r>
        <w:separator/>
      </w:r>
    </w:p>
  </w:endnote>
  <w:endnote w:type="continuationSeparator" w:id="0">
    <w:p w14:paraId="7591C0D7" w14:textId="77777777" w:rsidR="00437EF5" w:rsidRDefault="0043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201446"/>
      <w:docPartObj>
        <w:docPartGallery w:val="Page Numbers (Bottom of Page)"/>
        <w:docPartUnique/>
      </w:docPartObj>
    </w:sdtPr>
    <w:sdtEndPr/>
    <w:sdtContent>
      <w:p w14:paraId="16F4CDC8" w14:textId="2B7F2107" w:rsidR="00D011F6" w:rsidRPr="00D011F6" w:rsidRDefault="00424EB4">
        <w:pPr>
          <w:pStyle w:val="a5"/>
          <w:rPr>
            <w:sz w:val="20"/>
            <w:szCs w:val="20"/>
            <w:lang w:val="en-US"/>
          </w:rPr>
        </w:pPr>
        <w:r>
          <w:rPr>
            <w:sz w:val="20"/>
            <w:szCs w:val="20"/>
            <w:lang w:val="en-US"/>
          </w:rPr>
          <w:tab/>
        </w:r>
        <w:r>
          <w:rPr>
            <w:sz w:val="20"/>
            <w:szCs w:val="20"/>
            <w:lang w:val="en-US"/>
          </w:rP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CE61" w14:textId="77777777" w:rsidR="00437EF5" w:rsidRDefault="00437EF5">
      <w:r>
        <w:separator/>
      </w:r>
    </w:p>
  </w:footnote>
  <w:footnote w:type="continuationSeparator" w:id="0">
    <w:p w14:paraId="1AAE13E8" w14:textId="77777777" w:rsidR="00437EF5" w:rsidRDefault="0043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0E8"/>
    <w:multiLevelType w:val="multilevel"/>
    <w:tmpl w:val="C98A68D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15:restartNumberingAfterBreak="0">
    <w:nsid w:val="0B974B20"/>
    <w:multiLevelType w:val="multilevel"/>
    <w:tmpl w:val="C98A68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E02ADC"/>
    <w:multiLevelType w:val="multilevel"/>
    <w:tmpl w:val="C98A6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BE1F48"/>
    <w:multiLevelType w:val="multilevel"/>
    <w:tmpl w:val="DB4EC8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FE409C"/>
    <w:multiLevelType w:val="hybridMultilevel"/>
    <w:tmpl w:val="BBAE9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268CC"/>
    <w:multiLevelType w:val="multilevel"/>
    <w:tmpl w:val="C98A6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D41946"/>
    <w:multiLevelType w:val="hybridMultilevel"/>
    <w:tmpl w:val="7C647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CD"/>
    <w:rsid w:val="000A6BEE"/>
    <w:rsid w:val="001516F8"/>
    <w:rsid w:val="00214969"/>
    <w:rsid w:val="00424EB4"/>
    <w:rsid w:val="00437EF5"/>
    <w:rsid w:val="007674C3"/>
    <w:rsid w:val="009624E5"/>
    <w:rsid w:val="009E1BCD"/>
    <w:rsid w:val="00B631C4"/>
    <w:rsid w:val="00D76338"/>
    <w:rsid w:val="00D96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C35D"/>
  <w15:chartTrackingRefBased/>
  <w15:docId w15:val="{CA9E8EE2-8ABD-4979-8A34-E9E278F0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EB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424EB4"/>
    <w:rPr>
      <w:sz w:val="24"/>
      <w:szCs w:val="24"/>
    </w:rPr>
  </w:style>
  <w:style w:type="paragraph" w:styleId="a4">
    <w:name w:val="List Paragraph"/>
    <w:basedOn w:val="a"/>
    <w:link w:val="a3"/>
    <w:uiPriority w:val="34"/>
    <w:qFormat/>
    <w:rsid w:val="00424EB4"/>
    <w:pPr>
      <w:ind w:left="708"/>
    </w:pPr>
    <w:rPr>
      <w:rFonts w:asciiTheme="minorHAnsi" w:eastAsiaTheme="minorHAnsi" w:hAnsiTheme="minorHAnsi" w:cstheme="minorBidi"/>
      <w:lang w:eastAsia="en-US"/>
    </w:rPr>
  </w:style>
  <w:style w:type="paragraph" w:styleId="a5">
    <w:name w:val="footer"/>
    <w:basedOn w:val="a"/>
    <w:link w:val="a6"/>
    <w:uiPriority w:val="99"/>
    <w:unhideWhenUsed/>
    <w:rsid w:val="00424EB4"/>
    <w:pPr>
      <w:tabs>
        <w:tab w:val="center" w:pos="4677"/>
        <w:tab w:val="right" w:pos="9355"/>
      </w:tabs>
    </w:pPr>
  </w:style>
  <w:style w:type="character" w:customStyle="1" w:styleId="a6">
    <w:name w:val="Нижний колонтитул Знак"/>
    <w:basedOn w:val="a0"/>
    <w:link w:val="a5"/>
    <w:uiPriority w:val="99"/>
    <w:rsid w:val="00424EB4"/>
    <w:rPr>
      <w:rFonts w:ascii="Times New Roman" w:eastAsia="Times New Roman" w:hAnsi="Times New Roman" w:cs="Times New Roman"/>
      <w:sz w:val="24"/>
      <w:szCs w:val="24"/>
      <w:lang w:eastAsia="uk-UA"/>
    </w:rPr>
  </w:style>
  <w:style w:type="table" w:styleId="a7">
    <w:name w:val="Table Grid"/>
    <w:basedOn w:val="a1"/>
    <w:uiPriority w:val="59"/>
    <w:rsid w:val="00424EB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16F8"/>
    <w:pPr>
      <w:tabs>
        <w:tab w:val="center" w:pos="4677"/>
        <w:tab w:val="right" w:pos="9355"/>
      </w:tabs>
    </w:pPr>
  </w:style>
  <w:style w:type="character" w:customStyle="1" w:styleId="a9">
    <w:name w:val="Верхний колонтитул Знак"/>
    <w:basedOn w:val="a0"/>
    <w:link w:val="a8"/>
    <w:uiPriority w:val="99"/>
    <w:rsid w:val="001516F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12147</Words>
  <Characters>6925</Characters>
  <Application>Microsoft Office Word</Application>
  <DocSecurity>0</DocSecurity>
  <Lines>57</Lines>
  <Paragraphs>38</Paragraphs>
  <ScaleCrop>false</ScaleCrop>
  <Company>DTEK</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Pertsev Denys</dc:creator>
  <cp:keywords/>
  <dc:description/>
  <cp:lastModifiedBy>Pertsev Denys</cp:lastModifiedBy>
  <cp:revision>6</cp:revision>
  <dcterms:created xsi:type="dcterms:W3CDTF">2020-03-06T15:04:00Z</dcterms:created>
  <dcterms:modified xsi:type="dcterms:W3CDTF">2020-03-17T09:33:00Z</dcterms:modified>
</cp:coreProperties>
</file>