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31" w:rsidRPr="004F0180" w:rsidRDefault="00347D31" w:rsidP="0084418C">
      <w:pPr>
        <w:ind w:left="4678"/>
        <w:contextualSpacing/>
        <w:jc w:val="right"/>
        <w:rPr>
          <w:sz w:val="26"/>
          <w:szCs w:val="26"/>
          <w:lang w:val="uk-UA"/>
        </w:rPr>
      </w:pPr>
    </w:p>
    <w:p w:rsidR="0059473F" w:rsidRDefault="0059473F" w:rsidP="0084418C">
      <w:pPr>
        <w:suppressAutoHyphens/>
        <w:jc w:val="center"/>
        <w:rPr>
          <w:b/>
          <w:sz w:val="26"/>
          <w:szCs w:val="26"/>
          <w:lang w:val="uk-UA" w:eastAsia="zh-CN"/>
        </w:rPr>
      </w:pPr>
    </w:p>
    <w:p w:rsidR="0061171A" w:rsidRPr="004F0180" w:rsidRDefault="0061171A" w:rsidP="0084418C">
      <w:pPr>
        <w:suppressAutoHyphens/>
        <w:jc w:val="center"/>
        <w:rPr>
          <w:sz w:val="26"/>
          <w:szCs w:val="26"/>
          <w:lang w:val="uk-UA" w:eastAsia="zh-CN"/>
        </w:rPr>
      </w:pPr>
      <w:r w:rsidRPr="004F0180">
        <w:rPr>
          <w:b/>
          <w:sz w:val="26"/>
          <w:szCs w:val="26"/>
          <w:lang w:val="uk-UA" w:eastAsia="zh-CN"/>
        </w:rPr>
        <w:t>До уваги акціонерів</w:t>
      </w:r>
    </w:p>
    <w:p w:rsidR="0061171A" w:rsidRPr="004F0180" w:rsidRDefault="0061171A" w:rsidP="0084418C">
      <w:pPr>
        <w:suppressAutoHyphens/>
        <w:jc w:val="center"/>
        <w:rPr>
          <w:b/>
          <w:sz w:val="26"/>
          <w:szCs w:val="26"/>
          <w:lang w:val="uk-UA" w:eastAsia="zh-CN"/>
        </w:rPr>
      </w:pPr>
      <w:r w:rsidRPr="004F0180">
        <w:rPr>
          <w:b/>
          <w:sz w:val="26"/>
          <w:szCs w:val="26"/>
          <w:lang w:val="uk-UA" w:eastAsia="zh-CN"/>
        </w:rPr>
        <w:t xml:space="preserve">Приватного акціонерного товариства «Харківенергозбут» </w:t>
      </w:r>
    </w:p>
    <w:p w:rsidR="0061171A" w:rsidRPr="004F0180" w:rsidRDefault="0061171A" w:rsidP="0084418C">
      <w:pPr>
        <w:suppressAutoHyphens/>
        <w:jc w:val="center"/>
        <w:rPr>
          <w:b/>
          <w:sz w:val="26"/>
          <w:szCs w:val="26"/>
          <w:lang w:val="uk-UA" w:eastAsia="zh-CN"/>
        </w:rPr>
      </w:pPr>
      <w:r w:rsidRPr="004F0180">
        <w:rPr>
          <w:b/>
          <w:sz w:val="26"/>
          <w:szCs w:val="26"/>
          <w:lang w:val="uk-UA" w:eastAsia="zh-CN"/>
        </w:rPr>
        <w:t xml:space="preserve"> (далі – ПрАТ «Харківенергозбут», Товариство) (код ЄДРПОУ 42206328), </w:t>
      </w:r>
    </w:p>
    <w:p w:rsidR="0061171A" w:rsidRPr="004F0180" w:rsidRDefault="0061171A" w:rsidP="0084418C">
      <w:pPr>
        <w:suppressAutoHyphens/>
        <w:jc w:val="center"/>
        <w:rPr>
          <w:b/>
          <w:sz w:val="26"/>
          <w:szCs w:val="26"/>
          <w:lang w:val="uk-UA" w:eastAsia="zh-CN"/>
        </w:rPr>
      </w:pPr>
      <w:r w:rsidRPr="004F0180">
        <w:rPr>
          <w:b/>
          <w:sz w:val="26"/>
          <w:szCs w:val="26"/>
          <w:lang w:val="uk-UA" w:eastAsia="zh-CN"/>
        </w:rPr>
        <w:t>місцезнаходження товариства: 61037, м. Харків, вул. Плеханівська, 126;</w:t>
      </w:r>
    </w:p>
    <w:p w:rsidR="0061171A" w:rsidRPr="004F0180" w:rsidRDefault="0061171A" w:rsidP="0084418C">
      <w:pPr>
        <w:suppressAutoHyphens/>
        <w:ind w:firstLine="540"/>
        <w:jc w:val="center"/>
        <w:rPr>
          <w:b/>
          <w:sz w:val="26"/>
          <w:szCs w:val="26"/>
          <w:lang w:val="uk-UA" w:eastAsia="zh-CN"/>
        </w:rPr>
      </w:pPr>
      <w:r w:rsidRPr="004F0180">
        <w:rPr>
          <w:b/>
          <w:sz w:val="26"/>
          <w:szCs w:val="26"/>
          <w:lang w:val="uk-UA" w:eastAsia="zh-CN"/>
        </w:rPr>
        <w:t>адреса для листування: 61057, м. Харків, вул. Гоголя,10</w:t>
      </w:r>
    </w:p>
    <w:p w:rsidR="00CE7FBD" w:rsidRPr="004F0180" w:rsidRDefault="00CE7FBD" w:rsidP="0084418C">
      <w:pPr>
        <w:jc w:val="center"/>
        <w:rPr>
          <w:b/>
          <w:sz w:val="26"/>
          <w:szCs w:val="26"/>
          <w:lang w:val="uk-UA"/>
        </w:rPr>
      </w:pPr>
    </w:p>
    <w:p w:rsidR="000B4E16" w:rsidRPr="004F0180" w:rsidRDefault="00CE7FBD" w:rsidP="0084418C">
      <w:pPr>
        <w:jc w:val="center"/>
        <w:rPr>
          <w:b/>
          <w:sz w:val="26"/>
          <w:szCs w:val="26"/>
          <w:lang w:val="uk-UA"/>
        </w:rPr>
      </w:pPr>
      <w:r w:rsidRPr="004F0180">
        <w:rPr>
          <w:b/>
          <w:sz w:val="26"/>
          <w:szCs w:val="26"/>
          <w:lang w:val="uk-UA"/>
        </w:rPr>
        <w:t xml:space="preserve">Повідомляємо Вас про </w:t>
      </w:r>
      <w:r w:rsidRPr="004F0180">
        <w:rPr>
          <w:b/>
          <w:color w:val="000000"/>
          <w:sz w:val="26"/>
          <w:szCs w:val="26"/>
          <w:lang w:val="uk-UA" w:eastAsia="zh-CN"/>
        </w:rPr>
        <w:t>зміни до проекту порядку денного</w:t>
      </w:r>
      <w:r w:rsidRPr="004F0180">
        <w:rPr>
          <w:b/>
          <w:sz w:val="26"/>
          <w:szCs w:val="26"/>
          <w:lang w:val="uk-UA"/>
        </w:rPr>
        <w:t xml:space="preserve"> позачергових </w:t>
      </w:r>
      <w:r w:rsidR="0061171A" w:rsidRPr="004F0180">
        <w:rPr>
          <w:b/>
          <w:sz w:val="26"/>
          <w:szCs w:val="26"/>
          <w:lang w:val="uk-UA"/>
        </w:rPr>
        <w:t xml:space="preserve">Загальних </w:t>
      </w:r>
      <w:r w:rsidRPr="004F0180">
        <w:rPr>
          <w:b/>
          <w:sz w:val="26"/>
          <w:szCs w:val="26"/>
          <w:lang w:val="uk-UA"/>
        </w:rPr>
        <w:t xml:space="preserve">зборів </w:t>
      </w:r>
      <w:r w:rsidR="0061171A" w:rsidRPr="004F0180">
        <w:rPr>
          <w:b/>
          <w:sz w:val="26"/>
          <w:szCs w:val="26"/>
          <w:lang w:val="uk-UA"/>
        </w:rPr>
        <w:t xml:space="preserve">приватного </w:t>
      </w:r>
      <w:r w:rsidRPr="004F0180">
        <w:rPr>
          <w:b/>
          <w:sz w:val="26"/>
          <w:szCs w:val="26"/>
          <w:lang w:val="uk-UA"/>
        </w:rPr>
        <w:t>акціонерного товариства «</w:t>
      </w:r>
      <w:r w:rsidR="0061171A" w:rsidRPr="004F0180">
        <w:rPr>
          <w:b/>
          <w:sz w:val="26"/>
          <w:szCs w:val="26"/>
          <w:lang w:val="uk-UA"/>
        </w:rPr>
        <w:t>Харківенергозбут</w:t>
      </w:r>
      <w:r w:rsidRPr="004F0180">
        <w:rPr>
          <w:b/>
          <w:sz w:val="26"/>
          <w:szCs w:val="26"/>
          <w:lang w:val="uk-UA"/>
        </w:rPr>
        <w:t>» (далі – Товариство)</w:t>
      </w:r>
      <w:r w:rsidR="005B2503" w:rsidRPr="004F0180">
        <w:rPr>
          <w:b/>
          <w:sz w:val="26"/>
          <w:szCs w:val="26"/>
          <w:lang w:val="uk-UA"/>
        </w:rPr>
        <w:t xml:space="preserve">, які будуть проведені дистанційно </w:t>
      </w:r>
      <w:r w:rsidR="0061171A" w:rsidRPr="004F0180">
        <w:rPr>
          <w:b/>
          <w:sz w:val="26"/>
          <w:szCs w:val="26"/>
          <w:lang w:val="uk-UA"/>
        </w:rPr>
        <w:t>04 лютого</w:t>
      </w:r>
      <w:r w:rsidR="005B2503" w:rsidRPr="004F0180">
        <w:rPr>
          <w:b/>
          <w:sz w:val="26"/>
          <w:szCs w:val="26"/>
          <w:lang w:val="uk-UA"/>
        </w:rPr>
        <w:t xml:space="preserve"> 202</w:t>
      </w:r>
      <w:r w:rsidR="0061171A" w:rsidRPr="004F0180">
        <w:rPr>
          <w:b/>
          <w:sz w:val="26"/>
          <w:szCs w:val="26"/>
          <w:lang w:val="uk-UA"/>
        </w:rPr>
        <w:t>2</w:t>
      </w:r>
      <w:r w:rsidR="005B2503" w:rsidRPr="004F0180">
        <w:rPr>
          <w:b/>
          <w:sz w:val="26"/>
          <w:szCs w:val="26"/>
          <w:lang w:val="uk-UA"/>
        </w:rPr>
        <w:t xml:space="preserve"> року!</w:t>
      </w:r>
      <w:r w:rsidR="00D82F59" w:rsidRPr="004F0180">
        <w:rPr>
          <w:b/>
          <w:sz w:val="26"/>
          <w:szCs w:val="26"/>
          <w:lang w:val="uk-UA"/>
        </w:rPr>
        <w:t xml:space="preserve"> </w:t>
      </w:r>
    </w:p>
    <w:p w:rsidR="00D82F59" w:rsidRPr="004F0180" w:rsidRDefault="00D82F59" w:rsidP="0084418C">
      <w:pPr>
        <w:rPr>
          <w:b/>
          <w:sz w:val="26"/>
          <w:szCs w:val="26"/>
          <w:lang w:val="uk-UA"/>
        </w:rPr>
      </w:pPr>
    </w:p>
    <w:p w:rsidR="00D82F59" w:rsidRPr="004F0180" w:rsidRDefault="00D82F59" w:rsidP="00050ABF">
      <w:pPr>
        <w:ind w:firstLine="708"/>
        <w:jc w:val="both"/>
        <w:rPr>
          <w:sz w:val="26"/>
          <w:szCs w:val="26"/>
          <w:lang w:val="uk-UA"/>
        </w:rPr>
      </w:pPr>
      <w:r w:rsidRPr="004F0180">
        <w:rPr>
          <w:sz w:val="26"/>
          <w:szCs w:val="26"/>
          <w:lang w:val="uk-UA"/>
        </w:rPr>
        <w:t xml:space="preserve">Рішення про скликання позачергових загальних зборів </w:t>
      </w:r>
      <w:r w:rsidR="00A70726" w:rsidRPr="004F0180">
        <w:rPr>
          <w:sz w:val="26"/>
          <w:szCs w:val="26"/>
          <w:lang w:val="uk-UA"/>
        </w:rPr>
        <w:t>Товариства</w:t>
      </w:r>
      <w:r w:rsidR="0061171A" w:rsidRPr="004F0180">
        <w:rPr>
          <w:sz w:val="26"/>
          <w:szCs w:val="26"/>
          <w:lang w:val="uk-UA"/>
        </w:rPr>
        <w:t xml:space="preserve"> </w:t>
      </w:r>
      <w:r w:rsidR="00A70726" w:rsidRPr="004F0180">
        <w:rPr>
          <w:sz w:val="26"/>
          <w:szCs w:val="26"/>
          <w:lang w:val="uk-UA"/>
        </w:rPr>
        <w:t xml:space="preserve">та </w:t>
      </w:r>
      <w:r w:rsidRPr="004F0180">
        <w:rPr>
          <w:sz w:val="26"/>
          <w:szCs w:val="26"/>
          <w:lang w:val="uk-UA"/>
        </w:rPr>
        <w:t>дистанційне їх проведення (далі –</w:t>
      </w:r>
      <w:r w:rsidR="0061171A" w:rsidRPr="004F0180">
        <w:rPr>
          <w:sz w:val="26"/>
          <w:szCs w:val="26"/>
          <w:lang w:val="uk-UA"/>
        </w:rPr>
        <w:t xml:space="preserve"> </w:t>
      </w:r>
      <w:r w:rsidRPr="004F0180">
        <w:rPr>
          <w:sz w:val="26"/>
          <w:szCs w:val="26"/>
          <w:lang w:val="uk-UA"/>
        </w:rPr>
        <w:t xml:space="preserve">позачергові </w:t>
      </w:r>
      <w:r w:rsidR="0061171A" w:rsidRPr="004F0180">
        <w:rPr>
          <w:sz w:val="26"/>
          <w:szCs w:val="26"/>
          <w:lang w:val="uk-UA"/>
        </w:rPr>
        <w:t xml:space="preserve">Загальні </w:t>
      </w:r>
      <w:r w:rsidRPr="004F0180">
        <w:rPr>
          <w:sz w:val="26"/>
          <w:szCs w:val="26"/>
          <w:lang w:val="uk-UA"/>
        </w:rPr>
        <w:t xml:space="preserve">збори) прийнято Фондом державного майна України як акціонером, який є власником 10 і більше відсотків голосуючих акцій Товариства, враховуючи вимоги статті 47 Закону України «Про акціонерні товариства». </w:t>
      </w:r>
    </w:p>
    <w:p w:rsidR="0061171A" w:rsidRPr="004F0180" w:rsidRDefault="0061171A" w:rsidP="00050ABF">
      <w:pPr>
        <w:suppressAutoHyphens/>
        <w:ind w:firstLine="708"/>
        <w:jc w:val="both"/>
        <w:rPr>
          <w:sz w:val="26"/>
          <w:szCs w:val="26"/>
          <w:lang w:val="uk-UA" w:eastAsia="zh-CN"/>
        </w:rPr>
      </w:pPr>
      <w:r w:rsidRPr="004F0180">
        <w:rPr>
          <w:sz w:val="26"/>
          <w:szCs w:val="26"/>
          <w:lang w:val="uk-UA" w:eastAsia="zh-CN"/>
        </w:rPr>
        <w:t xml:space="preserve">04 лютого 2022 року – дата дистанційного проведення позачергових Загальних зборів акціонерів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 (із змінами) (далі – Тимчасовий порядок). </w:t>
      </w:r>
    </w:p>
    <w:p w:rsidR="0061171A" w:rsidRPr="004F0180" w:rsidRDefault="0061171A" w:rsidP="00050ABF">
      <w:pPr>
        <w:suppressAutoHyphens/>
        <w:ind w:firstLine="708"/>
        <w:jc w:val="both"/>
        <w:rPr>
          <w:sz w:val="26"/>
          <w:szCs w:val="26"/>
          <w:lang w:val="uk-UA" w:eastAsia="zh-CN"/>
        </w:rPr>
      </w:pPr>
      <w:r w:rsidRPr="004F0180">
        <w:rPr>
          <w:sz w:val="26"/>
          <w:szCs w:val="26"/>
          <w:lang w:val="uk-UA" w:eastAsia="zh-CN"/>
        </w:rPr>
        <w:t>Дата складення переліку акціонерів, які мають право на участь у позачергових Загальних зборах: 31 січня 2022 року (станом на 24 годину).</w:t>
      </w:r>
    </w:p>
    <w:p w:rsidR="0061171A" w:rsidRPr="004F0180" w:rsidRDefault="0061171A" w:rsidP="00050ABF">
      <w:pPr>
        <w:suppressAutoHyphens/>
        <w:ind w:firstLine="708"/>
        <w:jc w:val="both"/>
        <w:rPr>
          <w:sz w:val="26"/>
          <w:szCs w:val="26"/>
          <w:lang w:val="uk-UA" w:eastAsia="zh-CN"/>
        </w:rPr>
      </w:pPr>
      <w:r w:rsidRPr="004F0180">
        <w:rPr>
          <w:sz w:val="26"/>
          <w:szCs w:val="26"/>
          <w:lang w:val="uk-UA" w:eastAsia="zh-CN"/>
        </w:rPr>
        <w:t>Дата розміщення бюлетенів для голосування: 02 лютого 2022 року на власному вебсайті Фонду державного майна України (</w:t>
      </w:r>
      <w:hyperlink r:id="rId8" w:history="1">
        <w:r w:rsidRPr="004F0180">
          <w:rPr>
            <w:color w:val="0000FF"/>
            <w:sz w:val="26"/>
            <w:szCs w:val="26"/>
            <w:u w:val="single"/>
            <w:lang w:val="uk-UA" w:eastAsia="zh-CN"/>
          </w:rPr>
          <w:t>http://www.spfu.gov.ua</w:t>
        </w:r>
      </w:hyperlink>
      <w:r w:rsidRPr="004F0180">
        <w:rPr>
          <w:sz w:val="26"/>
          <w:szCs w:val="26"/>
          <w:lang w:val="uk-UA" w:eastAsia="zh-CN"/>
        </w:rPr>
        <w:t xml:space="preserve">) у розділі     «Діяльність»/«Корпоративне управління»/«Повідомлення акціонерам» (http://www.spfu.gov.ua/ua/content/spf-management-povidomlennya-akcioneram.html). </w:t>
      </w:r>
    </w:p>
    <w:p w:rsidR="0061171A" w:rsidRPr="004F0180" w:rsidRDefault="0061171A" w:rsidP="00050ABF">
      <w:pPr>
        <w:suppressAutoHyphens/>
        <w:ind w:firstLine="708"/>
        <w:jc w:val="both"/>
        <w:rPr>
          <w:sz w:val="26"/>
          <w:szCs w:val="26"/>
          <w:lang w:val="uk-UA" w:eastAsia="zh-CN"/>
        </w:rPr>
      </w:pPr>
      <w:r w:rsidRPr="004F0180">
        <w:rPr>
          <w:sz w:val="26"/>
          <w:szCs w:val="26"/>
          <w:lang w:val="uk-UA" w:eastAsia="zh-CN"/>
        </w:rPr>
        <w:t>Бюлетені для голосування на позачергових Загальних зборах приймаються виключно до  18-00 дати завершення голосування 04 лютого 2022 року.</w:t>
      </w:r>
    </w:p>
    <w:p w:rsidR="0061171A" w:rsidRPr="004F0180" w:rsidRDefault="0061171A" w:rsidP="00050ABF">
      <w:pPr>
        <w:suppressAutoHyphens/>
        <w:ind w:firstLine="708"/>
        <w:jc w:val="both"/>
        <w:rPr>
          <w:bCs/>
          <w:sz w:val="26"/>
          <w:szCs w:val="26"/>
          <w:lang w:val="uk-UA" w:eastAsia="zh-CN"/>
        </w:rPr>
      </w:pPr>
      <w:r w:rsidRPr="004F0180">
        <w:rPr>
          <w:bCs/>
          <w:sz w:val="26"/>
          <w:szCs w:val="26"/>
          <w:lang w:val="uk-UA" w:eastAsia="zh-CN"/>
        </w:rPr>
        <w:t xml:space="preserve">Адреса сторінки на власному вебсайті Фонду державного майна України, на якій розміщена інформація з проєктами рішень щодо кожного з питань, включених до проєкту порядку денного позачергових загальних зборів, повідомлення про проведення позачергових загальних зборів, а також інформація, зазначена у пункті 44 Тимчасового порядку: </w:t>
      </w:r>
      <w:r w:rsidRPr="004F0180">
        <w:rPr>
          <w:sz w:val="26"/>
          <w:szCs w:val="26"/>
          <w:lang w:val="uk-UA" w:eastAsia="zh-CN"/>
        </w:rPr>
        <w:t>http://www.spfu.gov.ua/ua/content/spf-management-povidomlennya-akcioneram.html</w:t>
      </w:r>
      <w:r w:rsidRPr="004F0180">
        <w:rPr>
          <w:bCs/>
          <w:sz w:val="26"/>
          <w:szCs w:val="26"/>
          <w:lang w:val="uk-UA" w:eastAsia="zh-CN"/>
        </w:rPr>
        <w:t xml:space="preserve">. </w:t>
      </w:r>
    </w:p>
    <w:p w:rsidR="005B2503" w:rsidRPr="004F0180" w:rsidRDefault="005B2503" w:rsidP="00050ABF">
      <w:pPr>
        <w:ind w:firstLine="708"/>
        <w:jc w:val="both"/>
        <w:rPr>
          <w:sz w:val="26"/>
          <w:szCs w:val="26"/>
          <w:lang w:val="uk-UA"/>
        </w:rPr>
      </w:pPr>
      <w:r w:rsidRPr="004F0180">
        <w:rPr>
          <w:sz w:val="26"/>
          <w:szCs w:val="26"/>
          <w:lang w:val="uk-UA"/>
        </w:rPr>
        <w:t xml:space="preserve">Відповідно до вимог статті 38 Закону України «Про акціонерні товариства» та Розділу XII </w:t>
      </w:r>
      <w:r w:rsidRPr="004F0180">
        <w:rPr>
          <w:bCs/>
          <w:sz w:val="26"/>
          <w:szCs w:val="26"/>
          <w:lang w:val="uk-UA"/>
        </w:rPr>
        <w:t>Тимчасового порядку</w:t>
      </w:r>
      <w:r w:rsidRPr="004F0180">
        <w:rPr>
          <w:sz w:val="26"/>
          <w:szCs w:val="26"/>
          <w:lang w:val="uk-UA"/>
        </w:rPr>
        <w:t xml:space="preserve"> акціонерами Товариства, які є власниками голосуючих акцій Товариства, внесено пропозиції щодо питань проекту порядку денного позачергових </w:t>
      </w:r>
      <w:r w:rsidR="0061171A" w:rsidRPr="004F0180">
        <w:rPr>
          <w:sz w:val="26"/>
          <w:szCs w:val="26"/>
          <w:lang w:val="uk-UA"/>
        </w:rPr>
        <w:t>Загальних</w:t>
      </w:r>
      <w:r w:rsidR="0061171A" w:rsidRPr="004F0180">
        <w:rPr>
          <w:b/>
          <w:sz w:val="26"/>
          <w:szCs w:val="26"/>
          <w:lang w:val="uk-UA"/>
        </w:rPr>
        <w:t xml:space="preserve"> </w:t>
      </w:r>
      <w:r w:rsidRPr="004F0180">
        <w:rPr>
          <w:sz w:val="26"/>
          <w:szCs w:val="26"/>
          <w:lang w:val="uk-UA"/>
        </w:rPr>
        <w:t>зборів.</w:t>
      </w:r>
    </w:p>
    <w:p w:rsidR="005B2503" w:rsidRPr="004F0180" w:rsidRDefault="005B2503" w:rsidP="00050ABF">
      <w:pPr>
        <w:ind w:firstLine="708"/>
        <w:jc w:val="both"/>
        <w:rPr>
          <w:sz w:val="26"/>
          <w:szCs w:val="26"/>
          <w:lang w:val="uk-UA"/>
        </w:rPr>
      </w:pPr>
      <w:r w:rsidRPr="004F0180">
        <w:rPr>
          <w:sz w:val="26"/>
          <w:szCs w:val="26"/>
          <w:lang w:val="uk-UA"/>
        </w:rPr>
        <w:t xml:space="preserve">Відповідно до вимог частини 4 статті 38 Закону України «Про акціонерні товариства» та пункту 58 </w:t>
      </w:r>
      <w:r w:rsidRPr="004F0180">
        <w:rPr>
          <w:bCs/>
          <w:sz w:val="26"/>
          <w:szCs w:val="26"/>
          <w:lang w:val="uk-UA"/>
        </w:rPr>
        <w:t>Тимчасового порядку</w:t>
      </w:r>
      <w:r w:rsidRPr="004F0180">
        <w:rPr>
          <w:sz w:val="26"/>
          <w:szCs w:val="26"/>
          <w:lang w:val="uk-UA"/>
        </w:rPr>
        <w:t xml:space="preserve"> затверджено порядок денний позачергових </w:t>
      </w:r>
      <w:r w:rsidR="0061171A" w:rsidRPr="004F0180">
        <w:rPr>
          <w:sz w:val="26"/>
          <w:szCs w:val="26"/>
          <w:lang w:val="uk-UA"/>
        </w:rPr>
        <w:t xml:space="preserve">Загальних </w:t>
      </w:r>
      <w:r w:rsidRPr="004F0180">
        <w:rPr>
          <w:sz w:val="26"/>
          <w:szCs w:val="26"/>
          <w:lang w:val="uk-UA"/>
        </w:rPr>
        <w:t>зборів.</w:t>
      </w:r>
    </w:p>
    <w:p w:rsidR="009D5FD4" w:rsidRPr="004F0180" w:rsidRDefault="009D5FD4" w:rsidP="0084418C">
      <w:pPr>
        <w:jc w:val="center"/>
        <w:rPr>
          <w:b/>
          <w:sz w:val="26"/>
          <w:szCs w:val="26"/>
          <w:lang w:val="uk-UA"/>
        </w:rPr>
      </w:pPr>
    </w:p>
    <w:p w:rsidR="00AE2B69" w:rsidRPr="004F0180" w:rsidRDefault="00AE2B69" w:rsidP="0084418C">
      <w:pPr>
        <w:jc w:val="center"/>
        <w:rPr>
          <w:b/>
          <w:sz w:val="26"/>
          <w:szCs w:val="26"/>
          <w:lang w:val="uk-UA"/>
        </w:rPr>
      </w:pPr>
      <w:r w:rsidRPr="004F0180">
        <w:rPr>
          <w:b/>
          <w:sz w:val="26"/>
          <w:szCs w:val="26"/>
          <w:lang w:val="uk-UA"/>
        </w:rPr>
        <w:t>ПОРЯД</w:t>
      </w:r>
      <w:r w:rsidR="007C4743" w:rsidRPr="004F0180">
        <w:rPr>
          <w:b/>
          <w:sz w:val="26"/>
          <w:szCs w:val="26"/>
          <w:lang w:val="uk-UA"/>
        </w:rPr>
        <w:t>О</w:t>
      </w:r>
      <w:r w:rsidRPr="004F0180">
        <w:rPr>
          <w:b/>
          <w:sz w:val="26"/>
          <w:szCs w:val="26"/>
          <w:lang w:val="uk-UA"/>
        </w:rPr>
        <w:t>К ДЕНН</w:t>
      </w:r>
      <w:r w:rsidR="007C4743" w:rsidRPr="004F0180">
        <w:rPr>
          <w:b/>
          <w:sz w:val="26"/>
          <w:szCs w:val="26"/>
          <w:lang w:val="uk-UA"/>
        </w:rPr>
        <w:t>ИЙ</w:t>
      </w:r>
      <w:r w:rsidRPr="004F0180">
        <w:rPr>
          <w:b/>
          <w:sz w:val="26"/>
          <w:szCs w:val="26"/>
          <w:lang w:val="uk-UA"/>
        </w:rPr>
        <w:t>:</w:t>
      </w:r>
    </w:p>
    <w:p w:rsidR="008310AF" w:rsidRPr="004F0180" w:rsidRDefault="008310AF" w:rsidP="008310AF">
      <w:pPr>
        <w:suppressAutoHyphens/>
        <w:ind w:firstLine="567"/>
        <w:jc w:val="both"/>
        <w:rPr>
          <w:sz w:val="26"/>
          <w:szCs w:val="26"/>
          <w:lang w:val="uk-UA" w:eastAsia="zh-CN"/>
        </w:rPr>
      </w:pPr>
      <w:r w:rsidRPr="004F0180">
        <w:rPr>
          <w:sz w:val="26"/>
          <w:szCs w:val="26"/>
          <w:lang w:val="uk-UA" w:eastAsia="zh-CN"/>
        </w:rPr>
        <w:t>1. Прийняття рішення про припинення повноважень Голови та членів Наглядової ради Товариства.</w:t>
      </w:r>
    </w:p>
    <w:p w:rsidR="008310AF" w:rsidRPr="004F0180" w:rsidRDefault="008310AF" w:rsidP="008310AF">
      <w:pPr>
        <w:suppressAutoHyphens/>
        <w:ind w:firstLine="567"/>
        <w:jc w:val="both"/>
        <w:rPr>
          <w:sz w:val="26"/>
          <w:szCs w:val="26"/>
          <w:lang w:val="uk-UA" w:eastAsia="zh-CN"/>
        </w:rPr>
      </w:pPr>
      <w:r w:rsidRPr="004F0180">
        <w:rPr>
          <w:sz w:val="26"/>
          <w:szCs w:val="26"/>
          <w:lang w:val="uk-UA" w:eastAsia="zh-CN"/>
        </w:rPr>
        <w:t>2. Обрання членів Наглядової ради Товариства.</w:t>
      </w:r>
    </w:p>
    <w:p w:rsidR="008310AF" w:rsidRPr="004F0180" w:rsidRDefault="008310AF" w:rsidP="008310AF">
      <w:pPr>
        <w:suppressAutoHyphens/>
        <w:ind w:firstLine="567"/>
        <w:jc w:val="both"/>
        <w:rPr>
          <w:sz w:val="26"/>
          <w:szCs w:val="26"/>
          <w:lang w:val="uk-UA" w:eastAsia="zh-CN"/>
        </w:rPr>
      </w:pPr>
      <w:r w:rsidRPr="004F0180">
        <w:rPr>
          <w:sz w:val="26"/>
          <w:szCs w:val="26"/>
          <w:lang w:val="uk-UA" w:eastAsia="zh-CN"/>
        </w:rPr>
        <w:t>3. Затвердження умов цивільно-правових договорів, що укладатимуться з членами Наглядової ради Товариства. Обрання особи, яка уповноважується на підписання договорів з членами Наглядової ради Товариства.</w:t>
      </w:r>
    </w:p>
    <w:p w:rsidR="008310AF" w:rsidRPr="004F0180" w:rsidRDefault="008310AF" w:rsidP="008310AF">
      <w:pPr>
        <w:numPr>
          <w:ilvl w:val="0"/>
          <w:numId w:val="2"/>
        </w:numPr>
        <w:suppressAutoHyphens/>
        <w:jc w:val="both"/>
        <w:rPr>
          <w:bCs/>
          <w:iCs/>
          <w:sz w:val="26"/>
          <w:szCs w:val="26"/>
          <w:lang w:val="uk-UA" w:eastAsia="zh-CN"/>
        </w:rPr>
      </w:pPr>
      <w:r w:rsidRPr="004F0180">
        <w:rPr>
          <w:bCs/>
          <w:iCs/>
          <w:sz w:val="26"/>
          <w:szCs w:val="26"/>
          <w:lang w:val="uk-UA" w:eastAsia="zh-CN"/>
        </w:rPr>
        <w:lastRenderedPageBreak/>
        <w:t>Обрання зовнішнього аудитора (аудиторської фірми) Товариства.</w:t>
      </w:r>
    </w:p>
    <w:p w:rsidR="008310AF" w:rsidRPr="004F0180" w:rsidRDefault="008310AF" w:rsidP="008310AF">
      <w:pPr>
        <w:suppressAutoHyphens/>
        <w:ind w:firstLine="567"/>
        <w:jc w:val="both"/>
        <w:rPr>
          <w:bCs/>
          <w:iCs/>
          <w:sz w:val="26"/>
          <w:szCs w:val="26"/>
          <w:lang w:val="uk-UA" w:eastAsia="zh-CN"/>
        </w:rPr>
      </w:pPr>
      <w:r w:rsidRPr="004F0180">
        <w:rPr>
          <w:bCs/>
          <w:iCs/>
          <w:sz w:val="26"/>
          <w:szCs w:val="26"/>
          <w:lang w:val="uk-UA" w:eastAsia="zh-CN"/>
        </w:rPr>
        <w:t>5. Прийняття рішення про надання попередньої згоди на вчинення ПрАТ «Харківенергозбут»  значних правочинів.</w:t>
      </w:r>
    </w:p>
    <w:p w:rsidR="008310AF" w:rsidRPr="004F0180" w:rsidRDefault="008310AF" w:rsidP="008310AF">
      <w:pPr>
        <w:suppressAutoHyphens/>
        <w:ind w:firstLine="567"/>
        <w:jc w:val="both"/>
        <w:rPr>
          <w:bCs/>
          <w:iCs/>
          <w:sz w:val="26"/>
          <w:szCs w:val="26"/>
          <w:lang w:val="uk-UA" w:eastAsia="zh-CN"/>
        </w:rPr>
      </w:pPr>
      <w:r w:rsidRPr="004F0180">
        <w:rPr>
          <w:bCs/>
          <w:iCs/>
          <w:sz w:val="26"/>
          <w:szCs w:val="26"/>
          <w:lang w:val="uk-UA" w:eastAsia="zh-CN"/>
        </w:rPr>
        <w:t>6. Прийняття рішення про надання попередньої згоди на вчинення ПрАТ «Харківенергозбут»  значних правочинів.</w:t>
      </w:r>
    </w:p>
    <w:p w:rsidR="008310AF" w:rsidRPr="004F0180" w:rsidRDefault="008310AF" w:rsidP="008310AF">
      <w:pPr>
        <w:suppressAutoHyphens/>
        <w:ind w:firstLine="567"/>
        <w:jc w:val="both"/>
        <w:rPr>
          <w:bCs/>
          <w:iCs/>
          <w:sz w:val="26"/>
          <w:szCs w:val="26"/>
          <w:lang w:val="uk-UA" w:eastAsia="zh-CN"/>
        </w:rPr>
      </w:pPr>
      <w:r w:rsidRPr="004F0180">
        <w:rPr>
          <w:bCs/>
          <w:iCs/>
          <w:sz w:val="26"/>
          <w:szCs w:val="26"/>
          <w:lang w:val="uk-UA" w:eastAsia="zh-CN"/>
        </w:rPr>
        <w:t>7. Прийняття рішення про надання попередньої згоди на вчинення ПрАТ «Харківенергозбут»  значних правочинів.</w:t>
      </w:r>
    </w:p>
    <w:p w:rsidR="008310AF" w:rsidRPr="004F0180" w:rsidRDefault="008310AF" w:rsidP="008310AF">
      <w:pPr>
        <w:suppressAutoHyphens/>
        <w:ind w:firstLine="567"/>
        <w:jc w:val="both"/>
        <w:rPr>
          <w:bCs/>
          <w:iCs/>
          <w:sz w:val="26"/>
          <w:szCs w:val="26"/>
          <w:lang w:val="uk-UA" w:eastAsia="zh-CN"/>
        </w:rPr>
      </w:pPr>
      <w:r w:rsidRPr="004F0180">
        <w:rPr>
          <w:bCs/>
          <w:iCs/>
          <w:sz w:val="26"/>
          <w:szCs w:val="26"/>
          <w:lang w:val="uk-UA" w:eastAsia="zh-CN"/>
        </w:rPr>
        <w:t>8. Прийняття рішення про надання попередньої згоди на вчинення ПрАТ «Харківенергозбут»  значних правочинів.</w:t>
      </w:r>
    </w:p>
    <w:p w:rsidR="008310AF" w:rsidRPr="004F0180" w:rsidRDefault="008310AF" w:rsidP="008310AF">
      <w:pPr>
        <w:suppressAutoHyphens/>
        <w:ind w:firstLine="567"/>
        <w:jc w:val="both"/>
        <w:rPr>
          <w:bCs/>
          <w:iCs/>
          <w:sz w:val="26"/>
          <w:szCs w:val="26"/>
          <w:lang w:val="uk-UA" w:eastAsia="zh-CN"/>
        </w:rPr>
      </w:pPr>
      <w:r w:rsidRPr="004F0180">
        <w:rPr>
          <w:bCs/>
          <w:iCs/>
          <w:sz w:val="26"/>
          <w:szCs w:val="26"/>
          <w:lang w:val="uk-UA" w:eastAsia="zh-CN"/>
        </w:rPr>
        <w:t>9. Внесення змін до переліку видів економічної діяльності Товариства відповідно до КВЕД 35.23, 46.71. Затвердження переліку видів економічної діяльності Товариства відповідно до КВЕД 35.23, 46.71. Надання повноважень на здійснення державної реєстрації затвердженого переліку видів економічної діяльності Товариства відповідно до КВЕД 35.23, 46.71.</w:t>
      </w:r>
    </w:p>
    <w:p w:rsidR="008310AF" w:rsidRPr="004F0180" w:rsidRDefault="008310AF" w:rsidP="008310AF">
      <w:pPr>
        <w:suppressAutoHyphens/>
        <w:ind w:firstLine="567"/>
        <w:jc w:val="both"/>
        <w:rPr>
          <w:bCs/>
          <w:iCs/>
          <w:sz w:val="26"/>
          <w:szCs w:val="26"/>
          <w:lang w:val="uk-UA" w:eastAsia="zh-CN"/>
        </w:rPr>
      </w:pPr>
      <w:r w:rsidRPr="004F0180">
        <w:rPr>
          <w:bCs/>
          <w:iCs/>
          <w:sz w:val="26"/>
          <w:szCs w:val="26"/>
          <w:lang w:val="uk-UA" w:eastAsia="zh-CN"/>
        </w:rPr>
        <w:t>10. Схвалення вчинення значних правочинів у розумінні ст. 72 Закону України «Про акціонерні товариства».</w:t>
      </w:r>
    </w:p>
    <w:p w:rsidR="008310AF" w:rsidRPr="004F0180" w:rsidRDefault="008310AF" w:rsidP="008310AF">
      <w:pPr>
        <w:suppressAutoHyphens/>
        <w:ind w:firstLine="567"/>
        <w:jc w:val="both"/>
        <w:rPr>
          <w:bCs/>
          <w:iCs/>
          <w:sz w:val="26"/>
          <w:szCs w:val="26"/>
          <w:lang w:val="uk-UA" w:eastAsia="zh-CN"/>
        </w:rPr>
      </w:pPr>
      <w:r w:rsidRPr="004F0180">
        <w:rPr>
          <w:bCs/>
          <w:iCs/>
          <w:sz w:val="26"/>
          <w:szCs w:val="26"/>
          <w:lang w:val="uk-UA" w:eastAsia="zh-CN"/>
        </w:rPr>
        <w:t>11. Прийняття рішення про надання дозволу Товариству для вступу до Громадської Спілки «ЕНЕРГЕТИЧНИЙ СОЮЗ».</w:t>
      </w:r>
    </w:p>
    <w:p w:rsidR="008310AF" w:rsidRPr="004F0180" w:rsidRDefault="008310AF" w:rsidP="008310AF">
      <w:pPr>
        <w:suppressAutoHyphens/>
        <w:ind w:firstLine="567"/>
        <w:jc w:val="both"/>
        <w:rPr>
          <w:bCs/>
          <w:iCs/>
          <w:sz w:val="26"/>
          <w:szCs w:val="26"/>
          <w:lang w:val="uk-UA" w:eastAsia="zh-CN"/>
        </w:rPr>
      </w:pPr>
      <w:r w:rsidRPr="004F0180">
        <w:rPr>
          <w:bCs/>
          <w:iCs/>
          <w:sz w:val="26"/>
          <w:szCs w:val="26"/>
          <w:lang w:val="uk-UA" w:eastAsia="zh-CN"/>
        </w:rPr>
        <w:t>12. Обрання оцінювача майна Товариства та затвердження умов договору, що укладатиметься з ним, встановлення розміру оплати його послуг.</w:t>
      </w:r>
    </w:p>
    <w:p w:rsidR="0061171A" w:rsidRPr="004F0180" w:rsidRDefault="0061171A" w:rsidP="0084418C">
      <w:pPr>
        <w:suppressAutoHyphens/>
        <w:ind w:firstLine="567"/>
        <w:jc w:val="both"/>
        <w:rPr>
          <w:rFonts w:eastAsia="Tahoma"/>
          <w:bCs/>
          <w:iCs/>
          <w:color w:val="000000"/>
          <w:sz w:val="26"/>
          <w:szCs w:val="26"/>
          <w:shd w:val="clear" w:color="auto" w:fill="FFFFFF"/>
          <w:lang w:val="uk-UA" w:eastAsia="ar-SA"/>
        </w:rPr>
      </w:pPr>
    </w:p>
    <w:p w:rsidR="00AE2B69" w:rsidRPr="004F0180" w:rsidRDefault="00AE2B69" w:rsidP="0084418C">
      <w:pPr>
        <w:ind w:firstLine="708"/>
        <w:jc w:val="center"/>
        <w:rPr>
          <w:b/>
          <w:bCs/>
          <w:spacing w:val="-5"/>
          <w:sz w:val="26"/>
          <w:szCs w:val="26"/>
          <w:lang w:val="uk-UA"/>
        </w:rPr>
      </w:pPr>
      <w:r w:rsidRPr="004F0180">
        <w:rPr>
          <w:b/>
          <w:bCs/>
          <w:spacing w:val="-5"/>
          <w:sz w:val="26"/>
          <w:szCs w:val="26"/>
          <w:lang w:val="uk-UA"/>
        </w:rPr>
        <w:t>ПРОЕКТИ  РІШЕНЬ  З  ПИТАНЬ  ПОРЯДКУ  ДЕННОГО:</w:t>
      </w:r>
    </w:p>
    <w:p w:rsidR="00A55BCD" w:rsidRPr="004F0180" w:rsidRDefault="00A55BCD" w:rsidP="0084418C">
      <w:pPr>
        <w:ind w:firstLine="708"/>
        <w:jc w:val="center"/>
        <w:rPr>
          <w:bCs/>
          <w:spacing w:val="-5"/>
          <w:sz w:val="26"/>
          <w:szCs w:val="26"/>
          <w:lang w:val="uk-UA"/>
        </w:rPr>
      </w:pPr>
    </w:p>
    <w:p w:rsidR="00993501" w:rsidRPr="004F0180" w:rsidRDefault="00993501" w:rsidP="00D21A35">
      <w:pPr>
        <w:numPr>
          <w:ilvl w:val="0"/>
          <w:numId w:val="4"/>
        </w:numPr>
        <w:tabs>
          <w:tab w:val="left" w:pos="993"/>
        </w:tabs>
        <w:suppressAutoHyphens/>
        <w:ind w:left="0" w:firstLine="567"/>
        <w:jc w:val="both"/>
        <w:rPr>
          <w:i/>
          <w:sz w:val="26"/>
          <w:szCs w:val="26"/>
          <w:lang w:val="uk-UA"/>
        </w:rPr>
      </w:pPr>
      <w:r w:rsidRPr="004F0180">
        <w:rPr>
          <w:i/>
          <w:sz w:val="26"/>
          <w:szCs w:val="26"/>
          <w:lang w:val="uk-UA"/>
        </w:rPr>
        <w:t>Прийняття рішення про припинення повноважень Голови та членів Наглядової ради Товариства.</w:t>
      </w:r>
    </w:p>
    <w:p w:rsidR="00993501" w:rsidRPr="004F0180" w:rsidRDefault="00993501" w:rsidP="0084418C">
      <w:pPr>
        <w:suppressAutoHyphens/>
        <w:ind w:firstLine="426"/>
        <w:jc w:val="both"/>
        <w:rPr>
          <w:rFonts w:ascii="Calibri" w:hAnsi="Calibri" w:cs="Calibri"/>
          <w:sz w:val="26"/>
          <w:szCs w:val="26"/>
          <w:lang w:val="uk-UA" w:eastAsia="zh-CN"/>
        </w:rPr>
      </w:pPr>
      <w:r w:rsidRPr="004F0180">
        <w:rPr>
          <w:sz w:val="26"/>
          <w:szCs w:val="26"/>
          <w:lang w:val="uk-UA" w:eastAsia="zh-CN"/>
        </w:rPr>
        <w:t>Припинити повноваження Голови та членів Наглядової ради Товариства у повному складі.</w:t>
      </w:r>
    </w:p>
    <w:p w:rsidR="00993501" w:rsidRPr="004F0180" w:rsidRDefault="00993501" w:rsidP="0084418C">
      <w:pPr>
        <w:suppressAutoHyphens/>
        <w:jc w:val="both"/>
        <w:rPr>
          <w:i/>
          <w:sz w:val="26"/>
          <w:szCs w:val="26"/>
          <w:lang w:val="uk-UA"/>
        </w:rPr>
      </w:pPr>
    </w:p>
    <w:p w:rsidR="00993501" w:rsidRPr="004F0180" w:rsidRDefault="00993501" w:rsidP="0084418C">
      <w:pPr>
        <w:suppressAutoHyphens/>
        <w:ind w:left="35" w:right="72" w:firstLine="325"/>
        <w:jc w:val="both"/>
        <w:rPr>
          <w:sz w:val="26"/>
          <w:szCs w:val="26"/>
          <w:lang w:val="uk-UA" w:eastAsia="zh-CN"/>
        </w:rPr>
      </w:pPr>
      <w:r w:rsidRPr="004F0180">
        <w:rPr>
          <w:i/>
          <w:sz w:val="26"/>
          <w:szCs w:val="26"/>
          <w:lang w:val="uk-UA" w:eastAsia="zh-CN"/>
        </w:rPr>
        <w:t>2. Обрання членів Наглядової ради Товариства.</w:t>
      </w:r>
    </w:p>
    <w:p w:rsidR="00993501" w:rsidRPr="004F0180" w:rsidRDefault="00993501" w:rsidP="0084418C">
      <w:pPr>
        <w:suppressAutoHyphens/>
        <w:ind w:left="35" w:right="72" w:firstLine="325"/>
        <w:jc w:val="both"/>
        <w:rPr>
          <w:i/>
          <w:sz w:val="26"/>
          <w:szCs w:val="26"/>
          <w:lang w:val="uk-UA" w:eastAsia="zh-CN"/>
        </w:rPr>
      </w:pPr>
    </w:p>
    <w:p w:rsidR="00993501" w:rsidRPr="004F0180" w:rsidRDefault="00993501" w:rsidP="0084418C">
      <w:pPr>
        <w:suppressAutoHyphens/>
        <w:jc w:val="both"/>
        <w:rPr>
          <w:rFonts w:ascii="Calibri" w:hAnsi="Calibri" w:cs="Calibri"/>
          <w:sz w:val="26"/>
          <w:szCs w:val="26"/>
          <w:lang w:val="uk-UA" w:eastAsia="zh-CN"/>
        </w:rPr>
      </w:pPr>
      <w:r w:rsidRPr="004F0180">
        <w:rPr>
          <w:i/>
          <w:sz w:val="26"/>
          <w:szCs w:val="26"/>
          <w:lang w:val="uk-UA"/>
        </w:rPr>
        <w:t xml:space="preserve">      3. Затвердження умов цивільно-правових договорів, що укладатимуться з членами Наглядової ради Товариства. Обрання особи, яка уповноважується на підписання договорів з членами Наглядової ради Товариства.</w:t>
      </w:r>
    </w:p>
    <w:p w:rsidR="00993501" w:rsidRPr="004F0180" w:rsidRDefault="00993501" w:rsidP="0084418C">
      <w:pPr>
        <w:suppressAutoHyphens/>
        <w:ind w:firstLine="426"/>
        <w:jc w:val="both"/>
        <w:rPr>
          <w:sz w:val="26"/>
          <w:szCs w:val="26"/>
          <w:lang w:val="uk-UA" w:eastAsia="zh-CN"/>
        </w:rPr>
      </w:pPr>
      <w:r w:rsidRPr="004F0180">
        <w:rPr>
          <w:sz w:val="26"/>
          <w:szCs w:val="26"/>
          <w:lang w:val="uk-UA" w:eastAsia="zh-CN"/>
        </w:rPr>
        <w:t xml:space="preserve">1. Затвердити умови цивільно-правових договорів, що укладатимуться з членами Наглядової ради Товариства, та встановити наведений у ньому розмір винагороди членів Наглядової ради Товариства. </w:t>
      </w:r>
    </w:p>
    <w:p w:rsidR="00993501" w:rsidRPr="004F0180" w:rsidRDefault="00993501" w:rsidP="0084418C">
      <w:pPr>
        <w:suppressAutoHyphens/>
        <w:ind w:firstLine="426"/>
        <w:jc w:val="both"/>
        <w:rPr>
          <w:sz w:val="26"/>
          <w:szCs w:val="26"/>
          <w:lang w:val="uk-UA" w:eastAsia="zh-CN"/>
        </w:rPr>
      </w:pPr>
      <w:r w:rsidRPr="004F0180">
        <w:rPr>
          <w:sz w:val="26"/>
          <w:szCs w:val="26"/>
          <w:lang w:val="uk-UA" w:eastAsia="zh-CN"/>
        </w:rPr>
        <w:t>2. Надати керівнику Виконавчого органу Товариства повноваження на підписання цивільно-правових договорів, які укладатимуться з членами Наглядової ради Товариства.</w:t>
      </w:r>
    </w:p>
    <w:p w:rsidR="00993501" w:rsidRPr="004F0180" w:rsidRDefault="00993501" w:rsidP="0084418C">
      <w:pPr>
        <w:suppressAutoHyphens/>
        <w:ind w:firstLine="426"/>
        <w:jc w:val="both"/>
        <w:rPr>
          <w:sz w:val="26"/>
          <w:szCs w:val="26"/>
          <w:lang w:val="uk-UA" w:eastAsia="zh-CN"/>
        </w:rPr>
      </w:pPr>
    </w:p>
    <w:p w:rsidR="00993501" w:rsidRPr="004F0180" w:rsidRDefault="00993501" w:rsidP="0084418C">
      <w:pPr>
        <w:pStyle w:val="a6"/>
        <w:numPr>
          <w:ilvl w:val="0"/>
          <w:numId w:val="5"/>
        </w:numPr>
        <w:tabs>
          <w:tab w:val="left" w:pos="993"/>
        </w:tabs>
        <w:suppressAutoHyphens/>
        <w:jc w:val="both"/>
        <w:rPr>
          <w:rFonts w:eastAsia="Calibri"/>
          <w:bCs/>
          <w:i/>
          <w:iCs/>
          <w:sz w:val="26"/>
          <w:szCs w:val="26"/>
          <w:lang w:val="uk-UA" w:eastAsia="ar-SA"/>
        </w:rPr>
      </w:pPr>
      <w:r w:rsidRPr="004F0180">
        <w:rPr>
          <w:rFonts w:eastAsia="Calibri"/>
          <w:bCs/>
          <w:i/>
          <w:iCs/>
          <w:sz w:val="26"/>
          <w:szCs w:val="26"/>
          <w:lang w:val="uk-UA" w:eastAsia="en-US"/>
        </w:rPr>
        <w:t>Обрання зовнішнього аудитора (аудиторської фірми) Товариства.</w:t>
      </w:r>
    </w:p>
    <w:p w:rsidR="0084418C" w:rsidRPr="004F0180" w:rsidRDefault="0084418C" w:rsidP="0084418C">
      <w:pPr>
        <w:ind w:firstLine="567"/>
        <w:jc w:val="both"/>
        <w:rPr>
          <w:rStyle w:val="7"/>
          <w:rFonts w:eastAsia="Tahoma"/>
          <w:bCs/>
          <w:iCs/>
          <w:color w:val="000000"/>
          <w:sz w:val="26"/>
          <w:szCs w:val="26"/>
          <w:lang w:val="uk-UA"/>
        </w:rPr>
      </w:pPr>
      <w:r w:rsidRPr="004F0180">
        <w:rPr>
          <w:rStyle w:val="7"/>
          <w:rFonts w:eastAsia="Tahoma"/>
          <w:bCs/>
          <w:iCs/>
          <w:color w:val="000000"/>
          <w:sz w:val="26"/>
          <w:szCs w:val="26"/>
          <w:lang w:val="uk-UA"/>
        </w:rPr>
        <w:t>Обрати аудиторську фірму для перевірки фінансової звітності за рік, що закінчився 31.12.2021 ТОВ «Аудиторська компанія «ДІВАЙС-ГРУП» та продовжити виконання завдання ТОВ «Аудиторська компанія «ДІВАЙС-ГРУП» на 3 роки 2022-2024.</w:t>
      </w:r>
    </w:p>
    <w:p w:rsidR="00993501" w:rsidRPr="004F0180" w:rsidRDefault="00993501" w:rsidP="0084418C">
      <w:pPr>
        <w:pStyle w:val="a6"/>
        <w:tabs>
          <w:tab w:val="left" w:pos="993"/>
        </w:tabs>
        <w:suppressAutoHyphens/>
        <w:ind w:left="927"/>
        <w:jc w:val="both"/>
        <w:rPr>
          <w:rFonts w:eastAsia="Calibri"/>
          <w:bCs/>
          <w:iCs/>
          <w:sz w:val="26"/>
          <w:szCs w:val="26"/>
          <w:lang w:val="uk-UA" w:eastAsia="ar-SA"/>
        </w:rPr>
      </w:pPr>
    </w:p>
    <w:p w:rsidR="00993501" w:rsidRPr="004F0180" w:rsidRDefault="00993501" w:rsidP="0084418C">
      <w:pPr>
        <w:tabs>
          <w:tab w:val="left" w:pos="993"/>
        </w:tabs>
        <w:suppressAutoHyphens/>
        <w:ind w:firstLine="567"/>
        <w:jc w:val="both"/>
        <w:rPr>
          <w:rFonts w:eastAsia="Calibri"/>
          <w:bCs/>
          <w:i/>
          <w:iCs/>
          <w:sz w:val="26"/>
          <w:szCs w:val="26"/>
          <w:lang w:val="uk-UA" w:eastAsia="en-US"/>
        </w:rPr>
      </w:pPr>
      <w:r w:rsidRPr="004F0180">
        <w:rPr>
          <w:rFonts w:eastAsia="Calibri"/>
          <w:bCs/>
          <w:i/>
          <w:iCs/>
          <w:sz w:val="26"/>
          <w:szCs w:val="26"/>
          <w:lang w:val="uk-UA" w:eastAsia="en-US"/>
        </w:rPr>
        <w:t>5. Прийняття рішення про надання попередньої згоди на вчинення ПрАТ «Харківенергозбут»  значних правочинів.</w:t>
      </w:r>
    </w:p>
    <w:p w:rsidR="008310AF" w:rsidRPr="004F0180" w:rsidRDefault="008310AF" w:rsidP="008310AF">
      <w:pPr>
        <w:tabs>
          <w:tab w:val="left" w:pos="993"/>
        </w:tabs>
        <w:suppressAutoHyphens/>
        <w:ind w:firstLine="567"/>
        <w:jc w:val="both"/>
        <w:rPr>
          <w:bCs/>
          <w:iCs/>
          <w:sz w:val="26"/>
          <w:szCs w:val="26"/>
          <w:lang w:val="uk-UA"/>
        </w:rPr>
      </w:pPr>
      <w:r w:rsidRPr="004F0180">
        <w:rPr>
          <w:bCs/>
          <w:iCs/>
          <w:sz w:val="26"/>
          <w:szCs w:val="26"/>
          <w:lang w:val="uk-UA"/>
        </w:rPr>
        <w:lastRenderedPageBreak/>
        <w:t>Прийняти рішення з надання попередньої згоди на вчинення значних правочинів протягом року з дати надання такого рішення без встановлення граничних лімітів обсягів, ціни або вартості послуг та строку дії, а саме:</w:t>
      </w:r>
    </w:p>
    <w:p w:rsidR="008310AF" w:rsidRPr="004F0180" w:rsidRDefault="008310AF" w:rsidP="008310AF">
      <w:pPr>
        <w:tabs>
          <w:tab w:val="left" w:pos="993"/>
        </w:tabs>
        <w:suppressAutoHyphens/>
        <w:ind w:firstLine="567"/>
        <w:jc w:val="both"/>
        <w:rPr>
          <w:bCs/>
          <w:iCs/>
          <w:sz w:val="26"/>
          <w:szCs w:val="26"/>
          <w:lang w:val="uk-UA"/>
        </w:rPr>
      </w:pPr>
      <w:r w:rsidRPr="004F0180">
        <w:rPr>
          <w:bCs/>
          <w:iCs/>
          <w:sz w:val="26"/>
          <w:szCs w:val="26"/>
          <w:lang w:val="uk-UA"/>
        </w:rPr>
        <w:t>-  укладення з ДП «Оператор ринку» (Україна, код ЄДРПОУ 43064445) або іншою юридичною особою, яка буде виконувати функції Оператору ринку, договору про участь у ринку «на добу наперед» і внутрішньодобовому ринку, договорів купівлі-продажу електричної енергії на ринку «на добу наперед» і внутрішньодобовому ринку, за умови, що вони укладаються  відповідно до «Правил ринку «на добу наперед» та внутрішньодобового ринку”, затверджених постановою НКРЕКП від 14.03.2018 № 308 без встановлення граничних лімітів обсягів, ціни або вартості послуг та строку дії;</w:t>
      </w:r>
    </w:p>
    <w:p w:rsidR="008310AF" w:rsidRPr="004F0180" w:rsidRDefault="008310AF" w:rsidP="008310AF">
      <w:pPr>
        <w:tabs>
          <w:tab w:val="left" w:pos="993"/>
        </w:tabs>
        <w:suppressAutoHyphens/>
        <w:ind w:firstLine="567"/>
        <w:jc w:val="both"/>
        <w:rPr>
          <w:bCs/>
          <w:iCs/>
          <w:sz w:val="26"/>
          <w:szCs w:val="26"/>
          <w:lang w:val="uk-UA"/>
        </w:rPr>
      </w:pPr>
      <w:r w:rsidRPr="004F0180">
        <w:rPr>
          <w:bCs/>
          <w:iCs/>
          <w:sz w:val="26"/>
          <w:szCs w:val="26"/>
          <w:lang w:val="uk-UA"/>
        </w:rPr>
        <w:t>- укладення з юридичною особою, яка є ліцензіатом із надання послуг із розподілу, договорів електропостачальника про надання послуг із розподілу електричної енергії, за умови, що ціни (тарифи) на такі послуги врегульовані НКРЕКП без встановлення граничних лімітів обсягів, ціни або вартості послуг та строку дії;</w:t>
      </w:r>
    </w:p>
    <w:p w:rsidR="008310AF" w:rsidRPr="004F0180" w:rsidRDefault="008310AF" w:rsidP="008310AF">
      <w:pPr>
        <w:tabs>
          <w:tab w:val="left" w:pos="993"/>
        </w:tabs>
        <w:suppressAutoHyphens/>
        <w:ind w:firstLine="567"/>
        <w:jc w:val="both"/>
        <w:rPr>
          <w:bCs/>
          <w:iCs/>
          <w:sz w:val="26"/>
          <w:szCs w:val="26"/>
          <w:lang w:val="uk-UA"/>
        </w:rPr>
      </w:pPr>
      <w:r w:rsidRPr="004F0180">
        <w:rPr>
          <w:bCs/>
          <w:iCs/>
          <w:sz w:val="26"/>
          <w:szCs w:val="26"/>
          <w:lang w:val="uk-UA"/>
        </w:rPr>
        <w:t>-  укладення з ПрАТ «НЕК «Укренерго» (Україна, код ЄДРПОУ - 00100227) та/або його правонаступниками та\або іншими юридичними особами, які будуть виконувати функції оператора системи передачі договорів про надання послуг з передачі електричної енергії, послуг з диспетчерського (оперативно-технологічного) управління за умови, що ціни (тарифи) на такі послуги врегульовані НКРЕКП без встановлення граничних лімітів обсягів, ціни або вартості послуг та строку дії;</w:t>
      </w:r>
    </w:p>
    <w:p w:rsidR="008310AF" w:rsidRPr="004F0180" w:rsidRDefault="008310AF" w:rsidP="008310AF">
      <w:pPr>
        <w:tabs>
          <w:tab w:val="left" w:pos="993"/>
        </w:tabs>
        <w:suppressAutoHyphens/>
        <w:ind w:firstLine="567"/>
        <w:jc w:val="both"/>
        <w:rPr>
          <w:bCs/>
          <w:iCs/>
          <w:sz w:val="26"/>
          <w:szCs w:val="26"/>
          <w:lang w:val="uk-UA"/>
        </w:rPr>
      </w:pPr>
      <w:r w:rsidRPr="004F0180">
        <w:rPr>
          <w:bCs/>
          <w:iCs/>
          <w:sz w:val="26"/>
          <w:szCs w:val="26"/>
          <w:lang w:val="uk-UA"/>
        </w:rPr>
        <w:t>- укладення з ПрАТ «НЕК «Укренерго» (Україна, код ЄДРПОУ - 00100227) та/або його правонаступниками та\або іншими юридичними особами, які будуть виконувати функції оператора системи передачі договору про врегулювання небалансів та/або з юридичною особою договору про участь у балансуючій групі відповідно до «Правил ринку», затверджених постановою НКРЕКП від 14.03.2018 № 307, без встановлення граничних лімітів обсягів, ціни або вартості послуг та строку дії.</w:t>
      </w:r>
    </w:p>
    <w:p w:rsidR="008310AF" w:rsidRPr="004F0180" w:rsidRDefault="008310AF" w:rsidP="008310AF">
      <w:pPr>
        <w:tabs>
          <w:tab w:val="left" w:pos="993"/>
        </w:tabs>
        <w:suppressAutoHyphens/>
        <w:ind w:firstLine="567"/>
        <w:jc w:val="both"/>
        <w:rPr>
          <w:bCs/>
          <w:iCs/>
          <w:sz w:val="26"/>
          <w:szCs w:val="26"/>
          <w:lang w:val="uk-UA"/>
        </w:rPr>
      </w:pPr>
      <w:r w:rsidRPr="004F0180">
        <w:rPr>
          <w:bCs/>
          <w:iCs/>
          <w:sz w:val="26"/>
          <w:szCs w:val="26"/>
          <w:lang w:val="uk-UA"/>
        </w:rPr>
        <w:t>- укладення з юридичною особою двосторонніх договорів купівлі-продажу електричної енергії зокрема, але не виключно, на електронних аукціонах з купівлі-продажу електричної енергії, без встановлення граничних лімітів обсягів, ціни або вартості послуг та строку дії.</w:t>
      </w:r>
    </w:p>
    <w:p w:rsidR="008310AF" w:rsidRPr="004F0180" w:rsidRDefault="008310AF" w:rsidP="008310AF">
      <w:pPr>
        <w:tabs>
          <w:tab w:val="left" w:pos="993"/>
        </w:tabs>
        <w:suppressAutoHyphens/>
        <w:ind w:firstLine="567"/>
        <w:jc w:val="both"/>
        <w:rPr>
          <w:bCs/>
          <w:iCs/>
          <w:sz w:val="26"/>
          <w:szCs w:val="26"/>
          <w:lang w:val="uk-UA"/>
        </w:rPr>
      </w:pPr>
      <w:r w:rsidRPr="004F0180">
        <w:rPr>
          <w:bCs/>
          <w:iCs/>
          <w:sz w:val="26"/>
          <w:szCs w:val="26"/>
          <w:lang w:val="uk-UA"/>
        </w:rPr>
        <w:t>- укладення  договорів купівлі-продажу електричної енергії та договорів про надання послуг із забезпечення доступності електричної енергії для побутових споживачів з ДП «Гарантований покупець» (Україна, код ЄДРПОУ - 43068454), договорів про надання послуг із забезпечення збільшення  частки виробництва електричної енергії з альтернативних джерел з ПрАТ «НЕК «Укренерго» (Україна, код ЄДРПОУ - 00100227) та/або його правонаступниками та\або іншими юридичними особами, які будуть виконувати функції оператора системи передачі, за умови, що порядок визначення цін (тарифів) регулюється НКРЕКП, або іншим органом державної влади без встановлення граничних лімітів обсягів, ціни або вартості послуг та строку дії.</w:t>
      </w:r>
    </w:p>
    <w:p w:rsidR="008310AF" w:rsidRPr="004F0180" w:rsidRDefault="008310AF" w:rsidP="008310AF">
      <w:pPr>
        <w:tabs>
          <w:tab w:val="left" w:pos="993"/>
        </w:tabs>
        <w:suppressAutoHyphens/>
        <w:ind w:firstLine="567"/>
        <w:jc w:val="both"/>
        <w:rPr>
          <w:bCs/>
          <w:iCs/>
          <w:sz w:val="26"/>
          <w:szCs w:val="26"/>
          <w:lang w:val="uk-UA"/>
        </w:rPr>
      </w:pPr>
      <w:r w:rsidRPr="004F0180">
        <w:rPr>
          <w:bCs/>
          <w:iCs/>
          <w:sz w:val="26"/>
          <w:szCs w:val="26"/>
          <w:lang w:val="uk-UA"/>
        </w:rPr>
        <w:t>- укладення  договорів на постачання електричної енергії споживачу без встановлення граничних лімітів обсягів, ціни або вартості послуг та строку дії.</w:t>
      </w:r>
    </w:p>
    <w:p w:rsidR="008310AF" w:rsidRPr="004F0180" w:rsidRDefault="008310AF" w:rsidP="008310AF">
      <w:pPr>
        <w:tabs>
          <w:tab w:val="left" w:pos="993"/>
        </w:tabs>
        <w:suppressAutoHyphens/>
        <w:ind w:firstLine="567"/>
        <w:jc w:val="both"/>
        <w:rPr>
          <w:bCs/>
          <w:iCs/>
          <w:sz w:val="26"/>
          <w:szCs w:val="26"/>
          <w:lang w:val="uk-UA"/>
        </w:rPr>
      </w:pPr>
    </w:p>
    <w:p w:rsidR="00705B67" w:rsidRPr="004F0180" w:rsidRDefault="008310AF" w:rsidP="008310AF">
      <w:pPr>
        <w:tabs>
          <w:tab w:val="left" w:pos="993"/>
        </w:tabs>
        <w:suppressAutoHyphens/>
        <w:ind w:firstLine="567"/>
        <w:jc w:val="both"/>
        <w:rPr>
          <w:bCs/>
          <w:iCs/>
          <w:sz w:val="26"/>
          <w:szCs w:val="26"/>
          <w:lang w:val="uk-UA"/>
        </w:rPr>
      </w:pPr>
      <w:r w:rsidRPr="004F0180">
        <w:rPr>
          <w:bCs/>
          <w:iCs/>
          <w:sz w:val="26"/>
          <w:szCs w:val="26"/>
          <w:lang w:val="uk-UA"/>
        </w:rPr>
        <w:t>- укладання договорів про організацію та проведення електронних аукціонів з продажу електричної енергії за двосторонніми договорами з   ТБ «Українська енергетична біржа» (Україна, код ЄДРПОУ – 37027819).</w:t>
      </w:r>
    </w:p>
    <w:p w:rsidR="008310AF" w:rsidRPr="004F0180" w:rsidRDefault="008310AF" w:rsidP="008310AF">
      <w:pPr>
        <w:tabs>
          <w:tab w:val="left" w:pos="993"/>
        </w:tabs>
        <w:suppressAutoHyphens/>
        <w:ind w:firstLine="567"/>
        <w:jc w:val="both"/>
        <w:rPr>
          <w:rFonts w:eastAsia="Calibri"/>
          <w:bCs/>
          <w:i/>
          <w:iCs/>
          <w:sz w:val="26"/>
          <w:szCs w:val="26"/>
          <w:lang w:val="uk-UA" w:eastAsia="en-US"/>
        </w:rPr>
      </w:pPr>
    </w:p>
    <w:p w:rsidR="00705B67" w:rsidRPr="004F0180" w:rsidRDefault="00705B67" w:rsidP="00705B67">
      <w:pPr>
        <w:tabs>
          <w:tab w:val="left" w:pos="993"/>
        </w:tabs>
        <w:suppressAutoHyphens/>
        <w:ind w:firstLine="567"/>
        <w:jc w:val="both"/>
        <w:rPr>
          <w:rFonts w:eastAsia="Calibri"/>
          <w:bCs/>
          <w:i/>
          <w:iCs/>
          <w:sz w:val="26"/>
          <w:szCs w:val="26"/>
          <w:lang w:val="uk-UA" w:eastAsia="en-US"/>
        </w:rPr>
      </w:pPr>
      <w:r w:rsidRPr="004F0180">
        <w:rPr>
          <w:rFonts w:eastAsia="Calibri"/>
          <w:bCs/>
          <w:i/>
          <w:iCs/>
          <w:sz w:val="26"/>
          <w:szCs w:val="26"/>
          <w:lang w:val="uk-UA" w:eastAsia="en-US"/>
        </w:rPr>
        <w:t>6. Прийняття рішення про надання попередньої згоди на вчинення ПрАТ «Харківенергозбут»  значних правочинів.</w:t>
      </w:r>
    </w:p>
    <w:p w:rsidR="000867CA" w:rsidRPr="004F0180" w:rsidRDefault="000867CA" w:rsidP="000867CA">
      <w:pPr>
        <w:tabs>
          <w:tab w:val="left" w:pos="993"/>
        </w:tabs>
        <w:suppressAutoHyphens/>
        <w:ind w:firstLine="567"/>
        <w:jc w:val="both"/>
        <w:rPr>
          <w:bCs/>
          <w:iCs/>
          <w:sz w:val="26"/>
          <w:szCs w:val="26"/>
          <w:lang w:val="uk-UA"/>
        </w:rPr>
      </w:pPr>
      <w:r w:rsidRPr="004F0180">
        <w:rPr>
          <w:bCs/>
          <w:iCs/>
          <w:sz w:val="26"/>
          <w:szCs w:val="26"/>
          <w:lang w:val="uk-UA"/>
        </w:rPr>
        <w:t>Прийняти рішення з надання попередньої згоди на вчинення значних правочинів протягом року з дати надання такого рішення без встановлення граничних лімітів обсягів, ціни або вартості послуг та строку дії, а саме:</w:t>
      </w:r>
    </w:p>
    <w:p w:rsidR="000867CA" w:rsidRPr="004F0180" w:rsidRDefault="000867CA" w:rsidP="000867CA">
      <w:pPr>
        <w:tabs>
          <w:tab w:val="left" w:pos="993"/>
        </w:tabs>
        <w:suppressAutoHyphens/>
        <w:jc w:val="both"/>
        <w:rPr>
          <w:bCs/>
          <w:iCs/>
          <w:sz w:val="26"/>
          <w:szCs w:val="26"/>
          <w:lang w:val="uk-UA"/>
        </w:rPr>
      </w:pPr>
      <w:r w:rsidRPr="004F0180">
        <w:rPr>
          <w:bCs/>
          <w:iCs/>
          <w:sz w:val="26"/>
          <w:szCs w:val="26"/>
          <w:lang w:val="uk-UA"/>
        </w:rPr>
        <w:t>укладання з товарними біржами (на базі товарних бірж) зокрема, але не виключно, з ТОВ «Українська енергетична біржа» будь-яких без виключення договорів оренди біржових  місць, договорів про організацію та проведення електронних аукціонів, договорів доручень з оператором газотранспортної системи, з оператором підземних газосховищ,  використання рахунку умовного зберігання (ескроу), клірингу, приєднання до короткострокового та довгострокового ринків природного газу тощо, а також змін та/або доповнень до вищезазначених договорів, угод  про  припинення/розірвання,  а також  будь-яких пов’язаних угод/договорів та інших необхідних документів; здійснення будь-яких без виключення біржових операцій та/або проведення розрахунків за біржовими операціями, вчинення будь-яких без виключення інших необхідних дій, пов’язаних з виконанням біржових угод зокрема, але не виключно в особі брокерів згідно з наданими довіреностями відповідно до біржових Правил;</w:t>
      </w:r>
    </w:p>
    <w:p w:rsidR="000867CA" w:rsidRPr="004F0180" w:rsidRDefault="000867CA" w:rsidP="000867CA">
      <w:pPr>
        <w:tabs>
          <w:tab w:val="left" w:pos="993"/>
        </w:tabs>
        <w:suppressAutoHyphens/>
        <w:jc w:val="both"/>
        <w:rPr>
          <w:bCs/>
          <w:iCs/>
          <w:sz w:val="26"/>
          <w:szCs w:val="26"/>
          <w:lang w:val="uk-UA"/>
        </w:rPr>
      </w:pPr>
      <w:r w:rsidRPr="004F0180">
        <w:rPr>
          <w:bCs/>
          <w:iCs/>
          <w:sz w:val="26"/>
          <w:szCs w:val="26"/>
          <w:lang w:val="uk-UA"/>
        </w:rPr>
        <w:t>- укладання договорів на транспортування природного газу з ТОВ «Оператор газотранспортної системи України», яке виконує функції оператора ГТС; договору зберігання (закачування, відбору) природного газу  з  АТ «Укртрансгаз», яке виконує функції оператора ПСГ, зокрема доповнень (внесення змін) до них, здійснення рохрахункових операцій за вказаними договорами;</w:t>
      </w:r>
    </w:p>
    <w:p w:rsidR="000867CA" w:rsidRPr="004F0180" w:rsidRDefault="000867CA" w:rsidP="000867CA">
      <w:pPr>
        <w:tabs>
          <w:tab w:val="left" w:pos="993"/>
        </w:tabs>
        <w:suppressAutoHyphens/>
        <w:jc w:val="both"/>
        <w:rPr>
          <w:bCs/>
          <w:iCs/>
          <w:sz w:val="26"/>
          <w:szCs w:val="26"/>
          <w:lang w:val="uk-UA"/>
        </w:rPr>
      </w:pPr>
      <w:r w:rsidRPr="004F0180">
        <w:rPr>
          <w:bCs/>
          <w:iCs/>
          <w:sz w:val="26"/>
          <w:szCs w:val="26"/>
          <w:lang w:val="uk-UA"/>
        </w:rPr>
        <w:t>- надання Товариству права на участь у біржових торгах,  що здійснюються  зокрема, але не виключно, на платформі ТОВ «Українська енергетична біржа», та укладання за їхніми результатами договорів купівлі-продажу (поставки) природного газу;</w:t>
      </w:r>
    </w:p>
    <w:p w:rsidR="000867CA" w:rsidRPr="004F0180" w:rsidRDefault="000867CA" w:rsidP="000867CA">
      <w:pPr>
        <w:tabs>
          <w:tab w:val="left" w:pos="993"/>
        </w:tabs>
        <w:suppressAutoHyphens/>
        <w:jc w:val="both"/>
        <w:rPr>
          <w:bCs/>
          <w:iCs/>
          <w:sz w:val="26"/>
          <w:szCs w:val="26"/>
          <w:lang w:val="uk-UA"/>
        </w:rPr>
      </w:pPr>
      <w:r w:rsidRPr="004F0180">
        <w:rPr>
          <w:bCs/>
          <w:iCs/>
          <w:sz w:val="26"/>
          <w:szCs w:val="26"/>
          <w:lang w:val="uk-UA"/>
        </w:rPr>
        <w:t>- укладання договорів купівлі-продажу природного газу з оптовими продавцями (покупцями) з метою його постачання кінцевому споживачу без проведення процедури закупівлі природного газу відповідно до вимог  п. 2 ст. 3 частини шостої Закону України «Про публічні закупівлі» від 25 грудня 2015 року № 922-VIII щодо незастосування цього Закону у випадку, якщо товари закуповуються для перепродажу третім особам, за умови, що замовник не займає монопольне (домінуюче) становище на ринку таких товарів, а інші суб’єкти господарювання можуть вільно здійснювати їх продаж на тих же умовах, що й замовник;</w:t>
      </w:r>
    </w:p>
    <w:p w:rsidR="000867CA" w:rsidRPr="004F0180" w:rsidRDefault="000867CA" w:rsidP="000867CA">
      <w:pPr>
        <w:tabs>
          <w:tab w:val="left" w:pos="993"/>
        </w:tabs>
        <w:suppressAutoHyphens/>
        <w:jc w:val="both"/>
        <w:rPr>
          <w:bCs/>
          <w:iCs/>
          <w:sz w:val="26"/>
          <w:szCs w:val="26"/>
          <w:lang w:val="uk-UA"/>
        </w:rPr>
      </w:pPr>
      <w:r w:rsidRPr="004F0180">
        <w:rPr>
          <w:bCs/>
          <w:iCs/>
          <w:sz w:val="26"/>
          <w:szCs w:val="26"/>
          <w:lang w:val="uk-UA"/>
        </w:rPr>
        <w:t>- інші господарські правочини, які пов'язані з діяльністю Товариства з постачання природного газу.</w:t>
      </w:r>
    </w:p>
    <w:p w:rsidR="000867CA" w:rsidRPr="004F0180" w:rsidRDefault="000867CA" w:rsidP="000867CA">
      <w:pPr>
        <w:tabs>
          <w:tab w:val="left" w:pos="993"/>
        </w:tabs>
        <w:suppressAutoHyphens/>
        <w:jc w:val="both"/>
        <w:rPr>
          <w:bCs/>
          <w:iCs/>
          <w:sz w:val="26"/>
          <w:szCs w:val="26"/>
          <w:lang w:val="uk-UA"/>
        </w:rPr>
      </w:pPr>
    </w:p>
    <w:p w:rsidR="00705B67" w:rsidRPr="004F0180" w:rsidRDefault="00705B67" w:rsidP="00705B67">
      <w:pPr>
        <w:tabs>
          <w:tab w:val="left" w:pos="993"/>
        </w:tabs>
        <w:suppressAutoHyphens/>
        <w:ind w:firstLine="567"/>
        <w:jc w:val="both"/>
        <w:rPr>
          <w:rFonts w:eastAsia="Calibri"/>
          <w:bCs/>
          <w:i/>
          <w:iCs/>
          <w:sz w:val="26"/>
          <w:szCs w:val="26"/>
          <w:lang w:val="uk-UA" w:eastAsia="en-US"/>
        </w:rPr>
      </w:pPr>
      <w:r w:rsidRPr="004F0180">
        <w:rPr>
          <w:rFonts w:eastAsia="Calibri"/>
          <w:bCs/>
          <w:i/>
          <w:iCs/>
          <w:sz w:val="26"/>
          <w:szCs w:val="26"/>
          <w:lang w:val="uk-UA" w:eastAsia="en-US"/>
        </w:rPr>
        <w:t>7. Прийняття рішення про надання попередньої згоди на вчинення ПрАТ «Харківенергозбут»  значних правочинів.</w:t>
      </w:r>
    </w:p>
    <w:p w:rsidR="0084418C" w:rsidRPr="004F0180" w:rsidRDefault="0084418C" w:rsidP="001E4519">
      <w:pPr>
        <w:ind w:firstLine="426"/>
        <w:jc w:val="both"/>
        <w:rPr>
          <w:bCs/>
          <w:iCs/>
          <w:sz w:val="26"/>
          <w:szCs w:val="26"/>
          <w:lang w:val="uk-UA" w:eastAsia="ar-SA"/>
        </w:rPr>
      </w:pPr>
      <w:r w:rsidRPr="004F0180">
        <w:rPr>
          <w:bCs/>
          <w:iCs/>
          <w:sz w:val="26"/>
          <w:szCs w:val="26"/>
          <w:lang w:val="uk-UA"/>
        </w:rPr>
        <w:t>Прийняти рішення про надання попередньої згоди на вчинення значних правочинів, а саме укладання договорів оренди нерухомого майна або основних засобів  протягом року з дати надання такого рішення з встановленням граничної вартості за усіма такими договорами одночасно до 25 % вартості активів за даними останньої річної фінансової звітності.</w:t>
      </w:r>
    </w:p>
    <w:p w:rsidR="0084418C" w:rsidRPr="004F0180" w:rsidRDefault="0084418C" w:rsidP="0084418C">
      <w:pPr>
        <w:tabs>
          <w:tab w:val="left" w:pos="993"/>
        </w:tabs>
        <w:suppressAutoHyphens/>
        <w:jc w:val="both"/>
        <w:rPr>
          <w:rFonts w:eastAsia="Calibri"/>
          <w:b/>
          <w:bCs/>
          <w:iCs/>
          <w:sz w:val="26"/>
          <w:szCs w:val="26"/>
          <w:lang w:val="uk-UA" w:eastAsia="ar-SA"/>
        </w:rPr>
      </w:pPr>
    </w:p>
    <w:p w:rsidR="00705B67" w:rsidRPr="004F0180" w:rsidRDefault="00705B67" w:rsidP="00705B67">
      <w:pPr>
        <w:tabs>
          <w:tab w:val="left" w:pos="993"/>
        </w:tabs>
        <w:suppressAutoHyphens/>
        <w:ind w:firstLine="567"/>
        <w:jc w:val="both"/>
        <w:rPr>
          <w:rFonts w:eastAsia="Calibri"/>
          <w:bCs/>
          <w:i/>
          <w:iCs/>
          <w:sz w:val="26"/>
          <w:szCs w:val="26"/>
          <w:lang w:val="uk-UA" w:eastAsia="en-US"/>
        </w:rPr>
      </w:pPr>
      <w:r w:rsidRPr="004F0180">
        <w:rPr>
          <w:rFonts w:eastAsia="Calibri"/>
          <w:bCs/>
          <w:i/>
          <w:iCs/>
          <w:sz w:val="26"/>
          <w:szCs w:val="26"/>
          <w:lang w:val="uk-UA" w:eastAsia="en-US"/>
        </w:rPr>
        <w:t>8. Прийняття рішення про надання попередньої згоди на вчинення ПрАТ «Харківенергозбут»  значних правочинів.</w:t>
      </w:r>
    </w:p>
    <w:p w:rsidR="0084418C" w:rsidRPr="004F0180" w:rsidRDefault="0084418C" w:rsidP="0084418C">
      <w:pPr>
        <w:ind w:firstLine="426"/>
        <w:jc w:val="both"/>
        <w:rPr>
          <w:bCs/>
          <w:iCs/>
          <w:sz w:val="26"/>
          <w:szCs w:val="26"/>
          <w:lang w:val="uk-UA" w:eastAsia="ar-SA"/>
        </w:rPr>
      </w:pPr>
      <w:r w:rsidRPr="004F0180">
        <w:rPr>
          <w:bCs/>
          <w:iCs/>
          <w:sz w:val="26"/>
          <w:szCs w:val="26"/>
          <w:lang w:val="uk-UA"/>
        </w:rPr>
        <w:lastRenderedPageBreak/>
        <w:t>Прийняти рішення про надання попередньої згоди на вчинення значних правочинів протягом року з дати надання такого рішення з встановленням граничної вартості за всіма такими правочинами одночасно до 50 % вартості активів за даними останньої річної фінансової звітності, а саме:</w:t>
      </w:r>
    </w:p>
    <w:p w:rsidR="0084418C" w:rsidRPr="004F0180" w:rsidRDefault="0084418C" w:rsidP="0084418C">
      <w:pPr>
        <w:jc w:val="both"/>
        <w:rPr>
          <w:bCs/>
          <w:iCs/>
          <w:sz w:val="26"/>
          <w:szCs w:val="26"/>
          <w:lang w:val="uk-UA"/>
        </w:rPr>
      </w:pPr>
      <w:r w:rsidRPr="004F0180">
        <w:rPr>
          <w:bCs/>
          <w:iCs/>
          <w:sz w:val="26"/>
          <w:szCs w:val="26"/>
          <w:lang w:val="uk-UA"/>
        </w:rPr>
        <w:t>- Отримання ПрАТ «Харківенергозбут» фінансових позик та/або кредитів та/або овердрафту для поповнення обігових коштів у ході звичайної господарської діяльності від банків та/або фінансових установ, що відповідають чинним вимогам.</w:t>
      </w:r>
    </w:p>
    <w:p w:rsidR="0084418C" w:rsidRPr="004F0180" w:rsidRDefault="0084418C" w:rsidP="0084418C">
      <w:pPr>
        <w:jc w:val="both"/>
        <w:rPr>
          <w:bCs/>
          <w:iCs/>
          <w:sz w:val="26"/>
          <w:szCs w:val="26"/>
          <w:lang w:val="uk-UA"/>
        </w:rPr>
      </w:pPr>
      <w:r w:rsidRPr="004F0180">
        <w:rPr>
          <w:bCs/>
          <w:iCs/>
          <w:sz w:val="26"/>
          <w:szCs w:val="26"/>
          <w:lang w:val="uk-UA"/>
        </w:rPr>
        <w:t>- Отримання ПрАТ «Харківенергозбут» банківської фінансової гарантії для виконання зобов’язань за договорами про врегулювання небалансів електричної енергії з банками та/або фінансовими установами, що відповідають чинним вимогам.</w:t>
      </w:r>
    </w:p>
    <w:p w:rsidR="0084418C" w:rsidRPr="004F0180" w:rsidRDefault="0084418C" w:rsidP="0084418C">
      <w:pPr>
        <w:jc w:val="both"/>
        <w:rPr>
          <w:bCs/>
          <w:iCs/>
          <w:sz w:val="26"/>
          <w:szCs w:val="26"/>
          <w:lang w:val="uk-UA"/>
        </w:rPr>
      </w:pPr>
      <w:r w:rsidRPr="004F0180">
        <w:rPr>
          <w:bCs/>
          <w:iCs/>
          <w:sz w:val="26"/>
          <w:szCs w:val="26"/>
          <w:lang w:val="uk-UA"/>
        </w:rPr>
        <w:t>- Укладання договорів відступлення права вимоги, договорів застави та інших супутніх договорів, що є додатками до кредитного договору, договору овердрафту та договору гарантії.</w:t>
      </w:r>
    </w:p>
    <w:p w:rsidR="0084418C" w:rsidRPr="004F0180" w:rsidRDefault="0084418C" w:rsidP="0084418C">
      <w:pPr>
        <w:jc w:val="both"/>
        <w:rPr>
          <w:bCs/>
          <w:iCs/>
          <w:sz w:val="26"/>
          <w:szCs w:val="26"/>
          <w:lang w:val="uk-UA"/>
        </w:rPr>
      </w:pPr>
      <w:r w:rsidRPr="004F0180">
        <w:rPr>
          <w:bCs/>
          <w:iCs/>
          <w:sz w:val="26"/>
          <w:szCs w:val="26"/>
          <w:lang w:val="uk-UA"/>
        </w:rPr>
        <w:t>- Отримання Товариством банківської фінансової гарантії та/або електронної банківської гарантії, та/або тендерної гарантії, та/або страхової гарантії, зокрема для забезпечення виконання договору про закупівлю електричної енергії з різними установами для участі у тендерних закупівлях електричної енергії через систему «Prozorro».</w:t>
      </w:r>
    </w:p>
    <w:p w:rsidR="0084418C" w:rsidRPr="004F0180" w:rsidRDefault="0084418C" w:rsidP="0084418C">
      <w:pPr>
        <w:tabs>
          <w:tab w:val="left" w:pos="993"/>
        </w:tabs>
        <w:suppressAutoHyphens/>
        <w:ind w:firstLine="567"/>
        <w:jc w:val="both"/>
        <w:rPr>
          <w:rFonts w:eastAsia="Calibri"/>
          <w:bCs/>
          <w:i/>
          <w:iCs/>
          <w:sz w:val="26"/>
          <w:szCs w:val="26"/>
          <w:lang w:val="uk-UA" w:eastAsia="en-US"/>
        </w:rPr>
      </w:pPr>
    </w:p>
    <w:p w:rsidR="00993501" w:rsidRPr="004F0180" w:rsidRDefault="00705B67" w:rsidP="0084418C">
      <w:pPr>
        <w:tabs>
          <w:tab w:val="left" w:pos="993"/>
        </w:tabs>
        <w:suppressAutoHyphens/>
        <w:ind w:firstLine="567"/>
        <w:jc w:val="both"/>
        <w:rPr>
          <w:rFonts w:eastAsia="Calibri"/>
          <w:bCs/>
          <w:i/>
          <w:iCs/>
          <w:sz w:val="26"/>
          <w:szCs w:val="26"/>
          <w:lang w:val="uk-UA" w:eastAsia="en-US"/>
        </w:rPr>
      </w:pPr>
      <w:r w:rsidRPr="004F0180">
        <w:rPr>
          <w:rFonts w:eastAsia="Calibri"/>
          <w:bCs/>
          <w:i/>
          <w:iCs/>
          <w:sz w:val="26"/>
          <w:szCs w:val="26"/>
          <w:lang w:val="uk-UA" w:eastAsia="en-US"/>
        </w:rPr>
        <w:t>9</w:t>
      </w:r>
      <w:r w:rsidR="00993501" w:rsidRPr="004F0180">
        <w:rPr>
          <w:rFonts w:eastAsia="Calibri"/>
          <w:bCs/>
          <w:i/>
          <w:iCs/>
          <w:sz w:val="26"/>
          <w:szCs w:val="26"/>
          <w:lang w:val="uk-UA" w:eastAsia="en-US"/>
        </w:rPr>
        <w:t>. Внесення змін до переліку видів економічної діяльності Товариства відповідно до КВЕД 35.23, 46.71. Затвердження переліку видів економічної діяльності Товариства відповідно до КВЕД 35.23, 46.71. Надання повноважень на здійснення державної реєстрації затвердженого переліку видів економічної діяльності Товариства відповідно до КВЕД 35.23, 46.71.</w:t>
      </w:r>
    </w:p>
    <w:p w:rsidR="0084418C" w:rsidRPr="004F0180" w:rsidRDefault="0084418C" w:rsidP="0084418C">
      <w:pPr>
        <w:ind w:firstLine="567"/>
        <w:jc w:val="both"/>
        <w:rPr>
          <w:bCs/>
          <w:iCs/>
          <w:sz w:val="26"/>
          <w:szCs w:val="26"/>
          <w:lang w:val="uk-UA" w:eastAsia="ar-SA"/>
        </w:rPr>
      </w:pPr>
      <w:r w:rsidRPr="004F0180">
        <w:rPr>
          <w:bCs/>
          <w:iCs/>
          <w:sz w:val="26"/>
          <w:szCs w:val="26"/>
          <w:lang w:val="uk-UA"/>
        </w:rPr>
        <w:t>Долучити до переліку  зареєстрованих видів економічної діяльності Товариства відповідно до КВЕД, а саме:</w:t>
      </w:r>
    </w:p>
    <w:p w:rsidR="0084418C" w:rsidRPr="004F0180" w:rsidRDefault="0084418C" w:rsidP="0084418C">
      <w:pPr>
        <w:jc w:val="both"/>
        <w:rPr>
          <w:bCs/>
          <w:iCs/>
          <w:sz w:val="26"/>
          <w:szCs w:val="26"/>
          <w:lang w:val="uk-UA"/>
        </w:rPr>
      </w:pPr>
      <w:r w:rsidRPr="004F0180">
        <w:rPr>
          <w:bCs/>
          <w:iCs/>
          <w:sz w:val="26"/>
          <w:szCs w:val="26"/>
          <w:lang w:val="uk-UA"/>
        </w:rPr>
        <w:t>1. КВЕД 35.23 Торгівля газом через місцеві (локальні) трубопроводи;</w:t>
      </w:r>
    </w:p>
    <w:p w:rsidR="0084418C" w:rsidRPr="004F0180" w:rsidRDefault="0084418C" w:rsidP="0084418C">
      <w:pPr>
        <w:jc w:val="both"/>
        <w:rPr>
          <w:bCs/>
          <w:iCs/>
          <w:sz w:val="26"/>
          <w:szCs w:val="26"/>
          <w:lang w:val="uk-UA"/>
        </w:rPr>
      </w:pPr>
      <w:r w:rsidRPr="004F0180">
        <w:rPr>
          <w:bCs/>
          <w:iCs/>
          <w:sz w:val="26"/>
          <w:szCs w:val="26"/>
          <w:lang w:val="uk-UA"/>
        </w:rPr>
        <w:t xml:space="preserve">2. КВЕД 46.71 Оптова торгівля твердим, рідким, газоподібним паливом і подібними продуктами. </w:t>
      </w:r>
    </w:p>
    <w:p w:rsidR="00993501" w:rsidRPr="004F0180" w:rsidRDefault="0084418C" w:rsidP="0084418C">
      <w:pPr>
        <w:ind w:firstLine="567"/>
        <w:jc w:val="both"/>
        <w:rPr>
          <w:bCs/>
          <w:iCs/>
          <w:sz w:val="26"/>
          <w:szCs w:val="26"/>
          <w:lang w:val="uk-UA"/>
        </w:rPr>
      </w:pPr>
      <w:r w:rsidRPr="004F0180">
        <w:rPr>
          <w:bCs/>
          <w:iCs/>
          <w:sz w:val="26"/>
          <w:szCs w:val="26"/>
          <w:lang w:val="uk-UA"/>
        </w:rPr>
        <w:t>Уповноважити виконавчий орган (з правом делегування повноважень) на здійснення реєстраційних дій в Єдиному державному реєстрі юридичних осіб, фізичних осіб-підприємців та громадських формувань щодо внесення змін до відомостей про юридичну особу ПрАТ «Харківенергозбут» шляхом доповнення видів діяльності (кодів КВЕД), які здійснює Товариство.</w:t>
      </w:r>
    </w:p>
    <w:p w:rsidR="0084418C" w:rsidRPr="004F0180" w:rsidRDefault="0084418C" w:rsidP="0084418C">
      <w:pPr>
        <w:tabs>
          <w:tab w:val="left" w:pos="993"/>
        </w:tabs>
        <w:suppressAutoHyphens/>
        <w:ind w:firstLine="567"/>
        <w:jc w:val="both"/>
        <w:rPr>
          <w:rFonts w:eastAsia="Calibri"/>
          <w:bCs/>
          <w:iCs/>
          <w:sz w:val="26"/>
          <w:szCs w:val="26"/>
          <w:lang w:val="uk-UA" w:eastAsia="en-US"/>
        </w:rPr>
      </w:pPr>
    </w:p>
    <w:p w:rsidR="00993501" w:rsidRPr="004F0180" w:rsidRDefault="00705B67" w:rsidP="0084418C">
      <w:pPr>
        <w:tabs>
          <w:tab w:val="left" w:pos="851"/>
          <w:tab w:val="left" w:pos="993"/>
        </w:tabs>
        <w:suppressAutoHyphens/>
        <w:ind w:left="-142" w:firstLine="709"/>
        <w:jc w:val="both"/>
        <w:rPr>
          <w:rFonts w:eastAsia="Calibri"/>
          <w:bCs/>
          <w:i/>
          <w:iCs/>
          <w:sz w:val="26"/>
          <w:szCs w:val="26"/>
          <w:lang w:val="uk-UA" w:eastAsia="en-US"/>
        </w:rPr>
      </w:pPr>
      <w:r w:rsidRPr="004F0180">
        <w:rPr>
          <w:rFonts w:eastAsia="Calibri"/>
          <w:bCs/>
          <w:i/>
          <w:iCs/>
          <w:sz w:val="26"/>
          <w:szCs w:val="26"/>
          <w:lang w:val="uk-UA" w:eastAsia="en-US"/>
        </w:rPr>
        <w:t>10</w:t>
      </w:r>
      <w:r w:rsidR="00993501" w:rsidRPr="004F0180">
        <w:rPr>
          <w:rFonts w:eastAsia="Calibri"/>
          <w:bCs/>
          <w:i/>
          <w:iCs/>
          <w:sz w:val="26"/>
          <w:szCs w:val="26"/>
          <w:lang w:val="uk-UA" w:eastAsia="en-US"/>
        </w:rPr>
        <w:t>. Схвалення вчинення значних правочинів у розумінні ст. 72 Закону України «Про акціонерні товариства».</w:t>
      </w:r>
    </w:p>
    <w:p w:rsidR="0084418C" w:rsidRPr="004F0180" w:rsidRDefault="0084418C" w:rsidP="0084418C">
      <w:pPr>
        <w:ind w:firstLine="426"/>
        <w:jc w:val="both"/>
        <w:rPr>
          <w:bCs/>
          <w:iCs/>
          <w:sz w:val="26"/>
          <w:szCs w:val="26"/>
          <w:lang w:val="uk-UA" w:eastAsia="ar-SA"/>
        </w:rPr>
      </w:pPr>
      <w:r w:rsidRPr="004F0180">
        <w:rPr>
          <w:bCs/>
          <w:iCs/>
          <w:sz w:val="26"/>
          <w:szCs w:val="26"/>
          <w:lang w:val="uk-UA"/>
        </w:rPr>
        <w:t>Схвалити у розумінні статті 72 Закону України «Про акціонерні товариства» вчинення таких значних правочинів:</w:t>
      </w:r>
    </w:p>
    <w:p w:rsidR="0084418C" w:rsidRPr="004F0180" w:rsidRDefault="0084418C" w:rsidP="0084418C">
      <w:pPr>
        <w:jc w:val="both"/>
        <w:rPr>
          <w:bCs/>
          <w:iCs/>
          <w:sz w:val="26"/>
          <w:szCs w:val="26"/>
          <w:lang w:val="uk-UA"/>
        </w:rPr>
      </w:pPr>
      <w:r w:rsidRPr="004F0180">
        <w:rPr>
          <w:bCs/>
          <w:iCs/>
          <w:sz w:val="26"/>
          <w:szCs w:val="26"/>
          <w:lang w:val="uk-UA"/>
        </w:rPr>
        <w:t>-Договір оренди від 17.06.2021 № 86/21 (нежитлові приміщення № 1,2,5 загальною площею 57,5 кв.м. у будівлі за адресою: вул. Харківська, буд. 5, с. Борова, Борівський район, Харківська обл.);</w:t>
      </w:r>
    </w:p>
    <w:p w:rsidR="0084418C" w:rsidRPr="004F0180" w:rsidRDefault="0084418C" w:rsidP="0084418C">
      <w:pPr>
        <w:jc w:val="both"/>
        <w:rPr>
          <w:bCs/>
          <w:iCs/>
          <w:sz w:val="26"/>
          <w:szCs w:val="26"/>
          <w:lang w:val="uk-UA"/>
        </w:rPr>
      </w:pPr>
      <w:r w:rsidRPr="004F0180">
        <w:rPr>
          <w:bCs/>
          <w:iCs/>
          <w:sz w:val="26"/>
          <w:szCs w:val="26"/>
          <w:lang w:val="uk-UA"/>
        </w:rPr>
        <w:t>-Договір оренди від 17.06.2021 № 87/21 (нежитлові приміщення № 1-9 загальною площею 80,4 кв.м. у будівлі за адресою: вул. Шевченка, буд. 130-Б, м. Люботин, Харківська обл.);</w:t>
      </w:r>
    </w:p>
    <w:p w:rsidR="0084418C" w:rsidRPr="004F0180" w:rsidRDefault="0084418C" w:rsidP="0084418C">
      <w:pPr>
        <w:jc w:val="both"/>
        <w:rPr>
          <w:bCs/>
          <w:iCs/>
          <w:sz w:val="26"/>
          <w:szCs w:val="26"/>
          <w:lang w:val="uk-UA"/>
        </w:rPr>
      </w:pPr>
      <w:r w:rsidRPr="004F0180">
        <w:rPr>
          <w:bCs/>
          <w:iCs/>
          <w:sz w:val="26"/>
          <w:szCs w:val="26"/>
          <w:lang w:val="uk-UA"/>
        </w:rPr>
        <w:t>-Договір оренди від 24.06.2021 № 24/21 (нежитлові приміщення № 12 загальною площею 80,4 кв.м. у будівлі за адресою: вул. Свердлова, буд. 20-А, м. Барвінкове, Харківська обл.);</w:t>
      </w:r>
    </w:p>
    <w:p w:rsidR="0084418C" w:rsidRPr="004F0180" w:rsidRDefault="0084418C" w:rsidP="0084418C">
      <w:pPr>
        <w:jc w:val="both"/>
        <w:rPr>
          <w:bCs/>
          <w:iCs/>
          <w:sz w:val="26"/>
          <w:szCs w:val="26"/>
          <w:lang w:val="uk-UA"/>
        </w:rPr>
      </w:pPr>
      <w:r w:rsidRPr="004F0180">
        <w:rPr>
          <w:bCs/>
          <w:iCs/>
          <w:sz w:val="26"/>
          <w:szCs w:val="26"/>
          <w:lang w:val="uk-UA"/>
        </w:rPr>
        <w:lastRenderedPageBreak/>
        <w:t>-Договір оренди від 08.07.2021 № 10/1382/91/21 (нежитлові приміщення № 66 загальною площею 13,3 кв.м. у будівлі за адресою: вул. Соборна, буд. 37, м. Ізюм, Харківська обл.);</w:t>
      </w:r>
    </w:p>
    <w:p w:rsidR="0084418C" w:rsidRPr="004F0180" w:rsidRDefault="0084418C" w:rsidP="0084418C">
      <w:pPr>
        <w:jc w:val="both"/>
        <w:rPr>
          <w:bCs/>
          <w:iCs/>
          <w:sz w:val="26"/>
          <w:szCs w:val="26"/>
          <w:lang w:val="uk-UA"/>
        </w:rPr>
      </w:pPr>
      <w:r w:rsidRPr="004F0180">
        <w:rPr>
          <w:bCs/>
          <w:iCs/>
          <w:sz w:val="26"/>
          <w:szCs w:val="26"/>
          <w:lang w:val="uk-UA"/>
        </w:rPr>
        <w:t>-Договір оренди від 01.09.2021 № 104/21 (нежитлові приміщення № 2, 4, 7, 8 загальною площею 24,5 кв.м. у будівлі за адресою: вул. 35-і Гвардійської дивізії, буд. 13, смт. Дворічна, Дворічанський район, Харківська обл.);</w:t>
      </w:r>
    </w:p>
    <w:p w:rsidR="0084418C" w:rsidRPr="004F0180" w:rsidRDefault="0084418C" w:rsidP="0084418C">
      <w:pPr>
        <w:jc w:val="both"/>
        <w:rPr>
          <w:bCs/>
          <w:iCs/>
          <w:sz w:val="26"/>
          <w:szCs w:val="26"/>
          <w:lang w:val="uk-UA"/>
        </w:rPr>
      </w:pPr>
      <w:r w:rsidRPr="004F0180">
        <w:rPr>
          <w:bCs/>
          <w:iCs/>
          <w:sz w:val="26"/>
          <w:szCs w:val="26"/>
          <w:lang w:val="uk-UA"/>
        </w:rPr>
        <w:t>-Договір оренди від 13.09.2021 № 106/21 (нежитлові приміщення загальною площею 113,9 кв.м. у будівлі «А-1» за адресою: вул. Пушкінська, буд. 70, с. Липці, Харківська обл.);</w:t>
      </w:r>
    </w:p>
    <w:p w:rsidR="00993501" w:rsidRPr="004F0180" w:rsidRDefault="0084418C" w:rsidP="00050ABF">
      <w:pPr>
        <w:tabs>
          <w:tab w:val="left" w:pos="851"/>
          <w:tab w:val="left" w:pos="993"/>
        </w:tabs>
        <w:suppressAutoHyphens/>
        <w:jc w:val="both"/>
        <w:rPr>
          <w:bCs/>
          <w:iCs/>
          <w:sz w:val="26"/>
          <w:szCs w:val="26"/>
          <w:lang w:val="uk-UA"/>
        </w:rPr>
      </w:pPr>
      <w:r w:rsidRPr="004F0180">
        <w:rPr>
          <w:bCs/>
          <w:iCs/>
          <w:sz w:val="26"/>
          <w:szCs w:val="26"/>
          <w:lang w:val="uk-UA"/>
        </w:rPr>
        <w:t>-Договір оренди від 19.10.2021 № 22/117/21 (нежитлове приміщення загальною площею 16,5 кв.м. у будівлі за адресою: вул. Соборна, буд. 1, смт. Коломак, Богодухівський район, Харківська обл.).</w:t>
      </w:r>
    </w:p>
    <w:p w:rsidR="0084418C" w:rsidRPr="004F0180" w:rsidRDefault="0084418C" w:rsidP="0084418C">
      <w:pPr>
        <w:tabs>
          <w:tab w:val="left" w:pos="851"/>
          <w:tab w:val="left" w:pos="993"/>
        </w:tabs>
        <w:suppressAutoHyphens/>
        <w:ind w:left="-142" w:firstLine="709"/>
        <w:jc w:val="both"/>
        <w:rPr>
          <w:rFonts w:eastAsia="Calibri"/>
          <w:bCs/>
          <w:iCs/>
          <w:sz w:val="26"/>
          <w:szCs w:val="26"/>
          <w:lang w:val="uk-UA" w:eastAsia="ar-SA"/>
        </w:rPr>
      </w:pPr>
    </w:p>
    <w:p w:rsidR="00993501" w:rsidRPr="004F0180" w:rsidRDefault="00705B67" w:rsidP="0084418C">
      <w:pPr>
        <w:tabs>
          <w:tab w:val="left" w:pos="851"/>
          <w:tab w:val="left" w:pos="993"/>
        </w:tabs>
        <w:suppressAutoHyphens/>
        <w:ind w:firstLine="567"/>
        <w:jc w:val="both"/>
        <w:rPr>
          <w:rFonts w:eastAsia="Calibri"/>
          <w:bCs/>
          <w:i/>
          <w:iCs/>
          <w:sz w:val="26"/>
          <w:szCs w:val="26"/>
          <w:lang w:val="uk-UA" w:eastAsia="en-US"/>
        </w:rPr>
      </w:pPr>
      <w:r w:rsidRPr="004F0180">
        <w:rPr>
          <w:rFonts w:eastAsia="Calibri"/>
          <w:bCs/>
          <w:i/>
          <w:iCs/>
          <w:sz w:val="26"/>
          <w:szCs w:val="26"/>
          <w:lang w:val="uk-UA" w:eastAsia="en-US"/>
        </w:rPr>
        <w:t>11</w:t>
      </w:r>
      <w:r w:rsidR="00993501" w:rsidRPr="004F0180">
        <w:rPr>
          <w:rFonts w:eastAsia="Calibri"/>
          <w:bCs/>
          <w:i/>
          <w:iCs/>
          <w:sz w:val="26"/>
          <w:szCs w:val="26"/>
          <w:lang w:val="uk-UA" w:eastAsia="en-US"/>
        </w:rPr>
        <w:t>. Прийняття рішення про надання дозволу Товариству для вступу до Громадської Спілки «ЕНЕРГЕТИЧНИЙ СОЮЗ».</w:t>
      </w:r>
    </w:p>
    <w:p w:rsidR="0084418C" w:rsidRPr="004F0180" w:rsidRDefault="0084418C" w:rsidP="00050ABF">
      <w:pPr>
        <w:ind w:firstLine="709"/>
        <w:jc w:val="both"/>
        <w:rPr>
          <w:bCs/>
          <w:iCs/>
          <w:sz w:val="26"/>
          <w:szCs w:val="26"/>
          <w:lang w:val="uk-UA" w:eastAsia="ar-SA"/>
        </w:rPr>
      </w:pPr>
      <w:r w:rsidRPr="004F0180">
        <w:rPr>
          <w:bCs/>
          <w:iCs/>
          <w:sz w:val="26"/>
          <w:szCs w:val="26"/>
          <w:lang w:val="uk-UA"/>
        </w:rPr>
        <w:t>Надати дозвіл щодо вступу Товариства до Громадської Спілки «ЕНЕРГЕТИЧНИЙ СОЮЗ» (Україна, код ЄДРПОУ 43610044).</w:t>
      </w:r>
    </w:p>
    <w:p w:rsidR="00993501" w:rsidRPr="004F0180" w:rsidRDefault="00993501" w:rsidP="0084418C">
      <w:pPr>
        <w:tabs>
          <w:tab w:val="left" w:pos="851"/>
          <w:tab w:val="left" w:pos="993"/>
        </w:tabs>
        <w:suppressAutoHyphens/>
        <w:ind w:firstLine="567"/>
        <w:jc w:val="both"/>
        <w:rPr>
          <w:rFonts w:eastAsia="Calibri"/>
          <w:bCs/>
          <w:iCs/>
          <w:sz w:val="26"/>
          <w:szCs w:val="26"/>
          <w:lang w:val="uk-UA" w:eastAsia="ar-SA"/>
        </w:rPr>
      </w:pPr>
    </w:p>
    <w:p w:rsidR="00993501" w:rsidRPr="004F0180" w:rsidRDefault="00705B67" w:rsidP="0084418C">
      <w:pPr>
        <w:tabs>
          <w:tab w:val="left" w:pos="851"/>
          <w:tab w:val="left" w:pos="993"/>
        </w:tabs>
        <w:suppressAutoHyphens/>
        <w:ind w:firstLine="567"/>
        <w:jc w:val="both"/>
        <w:rPr>
          <w:rFonts w:eastAsia="Calibri"/>
          <w:bCs/>
          <w:i/>
          <w:iCs/>
          <w:sz w:val="26"/>
          <w:szCs w:val="26"/>
          <w:lang w:val="uk-UA" w:eastAsia="ar-SA"/>
        </w:rPr>
      </w:pPr>
      <w:r w:rsidRPr="004F0180">
        <w:rPr>
          <w:rFonts w:eastAsia="Calibri"/>
          <w:bCs/>
          <w:i/>
          <w:iCs/>
          <w:sz w:val="26"/>
          <w:szCs w:val="26"/>
          <w:lang w:val="uk-UA" w:eastAsia="en-US"/>
        </w:rPr>
        <w:t>12</w:t>
      </w:r>
      <w:r w:rsidR="00993501" w:rsidRPr="004F0180">
        <w:rPr>
          <w:rFonts w:eastAsia="Calibri"/>
          <w:bCs/>
          <w:i/>
          <w:iCs/>
          <w:sz w:val="26"/>
          <w:szCs w:val="26"/>
          <w:lang w:val="uk-UA" w:eastAsia="en-US"/>
        </w:rPr>
        <w:t>. Обрання оцінювача майна Товариства та затвердження умов договору, що укладатиметься з ним, встановлення розміру оплати його послуг.</w:t>
      </w:r>
    </w:p>
    <w:p w:rsidR="0084418C" w:rsidRPr="004F0180" w:rsidRDefault="0084418C" w:rsidP="00050ABF">
      <w:pPr>
        <w:ind w:firstLine="567"/>
        <w:jc w:val="both"/>
        <w:rPr>
          <w:bCs/>
          <w:iCs/>
          <w:sz w:val="26"/>
          <w:szCs w:val="26"/>
          <w:lang w:val="uk-UA" w:eastAsia="ar-SA"/>
        </w:rPr>
      </w:pPr>
      <w:r w:rsidRPr="004F0180">
        <w:rPr>
          <w:bCs/>
          <w:iCs/>
          <w:sz w:val="26"/>
          <w:szCs w:val="26"/>
          <w:lang w:val="uk-UA"/>
        </w:rPr>
        <w:t>Прийняти рішення про обрання оцінювача ТОВ «Північно-Східна консалтингова група» з метою оцінювання майна Товариства, затвердити умови рамкового договору та встановити розмір оплати його послуг до 49000 (сорок дев’ять тисяч) грн. (ПДВ не передбачений).</w:t>
      </w:r>
    </w:p>
    <w:p w:rsidR="00993501" w:rsidRPr="004F0180" w:rsidRDefault="00993501" w:rsidP="0084418C">
      <w:pPr>
        <w:suppressAutoHyphens/>
        <w:jc w:val="both"/>
        <w:rPr>
          <w:sz w:val="26"/>
          <w:szCs w:val="26"/>
          <w:lang w:val="uk-UA" w:eastAsia="uk-UA"/>
        </w:rPr>
      </w:pPr>
    </w:p>
    <w:p w:rsidR="00993501" w:rsidRPr="004F0180" w:rsidRDefault="00993501" w:rsidP="0084418C">
      <w:pPr>
        <w:suppressAutoHyphens/>
        <w:ind w:firstLine="708"/>
        <w:jc w:val="both"/>
        <w:rPr>
          <w:bCs/>
          <w:sz w:val="26"/>
          <w:szCs w:val="26"/>
          <w:lang w:val="uk-UA" w:eastAsia="zh-CN"/>
        </w:rPr>
      </w:pPr>
      <w:r w:rsidRPr="004F0180">
        <w:rPr>
          <w:bCs/>
          <w:sz w:val="26"/>
          <w:szCs w:val="26"/>
          <w:lang w:val="uk-UA" w:eastAsia="zh-CN"/>
        </w:rPr>
        <w:t xml:space="preserve">Адреса сторінки на власному вебсайті Фонду державного майна України, на якій розміщена інформація з проектами рішень щодо кожного з питань, включених до проекту порядку денного позачергових загальних зборів, повідомлення про проведення позачергових загальних зборів, а також інформація, зазначена у пункті 44 Тимчасового порядку: </w:t>
      </w:r>
      <w:r w:rsidRPr="004F0180">
        <w:rPr>
          <w:sz w:val="26"/>
          <w:szCs w:val="26"/>
          <w:lang w:val="uk-UA" w:eastAsia="zh-CN"/>
        </w:rPr>
        <w:t>http://www.spfu.gov.ua/ua/content/spf-management-povidomlennya-akcioneram.html</w:t>
      </w:r>
      <w:r w:rsidRPr="004F0180">
        <w:rPr>
          <w:bCs/>
          <w:sz w:val="26"/>
          <w:szCs w:val="26"/>
          <w:lang w:val="uk-UA" w:eastAsia="zh-CN"/>
        </w:rPr>
        <w:t xml:space="preserve">.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Після отримання повідомлення про проведення позачергових загальних зборів акціонери можуть користуватися правами, наданими відповідно до Розділів XI та XII </w:t>
      </w:r>
      <w:r w:rsidRPr="004F0180">
        <w:rPr>
          <w:bCs/>
          <w:sz w:val="26"/>
          <w:szCs w:val="26"/>
          <w:lang w:val="uk-UA" w:eastAsia="zh-CN"/>
        </w:rPr>
        <w:t>Тимчасового порядку</w:t>
      </w:r>
      <w:r w:rsidRPr="004F0180">
        <w:rPr>
          <w:sz w:val="26"/>
          <w:szCs w:val="26"/>
          <w:lang w:val="uk-UA" w:eastAsia="zh-CN"/>
        </w:rPr>
        <w:t>,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позачергових загальних зборів, а також щодо нових кандидатів до складу органів Товариства.</w:t>
      </w:r>
    </w:p>
    <w:p w:rsidR="00993501" w:rsidRPr="004F0180" w:rsidRDefault="00993501" w:rsidP="0084418C">
      <w:pPr>
        <w:suppressAutoHyphens/>
        <w:ind w:firstLine="708"/>
        <w:jc w:val="both"/>
        <w:rPr>
          <w:sz w:val="26"/>
          <w:szCs w:val="26"/>
          <w:lang w:val="uk-UA" w:eastAsia="zh-CN"/>
        </w:rPr>
      </w:pPr>
      <w:r w:rsidRPr="004F0180">
        <w:rPr>
          <w:bCs/>
          <w:spacing w:val="-5"/>
          <w:sz w:val="26"/>
          <w:szCs w:val="26"/>
          <w:lang w:val="uk-UA" w:eastAsia="zh-CN"/>
        </w:rPr>
        <w:t xml:space="preserve">З документами, необхідними для </w:t>
      </w:r>
      <w:r w:rsidRPr="004F0180">
        <w:rPr>
          <w:sz w:val="26"/>
          <w:szCs w:val="26"/>
          <w:lang w:val="uk-UA" w:eastAsia="zh-CN"/>
        </w:rPr>
        <w:t xml:space="preserve">прийняття рішень з питань порядку денного позачергових загальних зборів, </w:t>
      </w:r>
      <w:r w:rsidRPr="004F0180">
        <w:rPr>
          <w:bCs/>
          <w:spacing w:val="-5"/>
          <w:sz w:val="26"/>
          <w:szCs w:val="26"/>
          <w:lang w:val="uk-UA" w:eastAsia="zh-CN"/>
        </w:rPr>
        <w:t xml:space="preserve">акціонери Товариства та їх представники можуть ознайомитися </w:t>
      </w:r>
      <w:r w:rsidRPr="004F0180">
        <w:rPr>
          <w:sz w:val="26"/>
          <w:szCs w:val="26"/>
          <w:lang w:val="uk-UA" w:eastAsia="zh-CN"/>
        </w:rPr>
        <w:t>з дати надіслання акціонерам даного повідомлення до дати проведення позачергових загальних зборів шляхом направлення Фондом державного майна України документів акціонеру на його запит засобами електронної пошти.</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9" w:history="1">
        <w:r w:rsidRPr="004F0180">
          <w:rPr>
            <w:color w:val="0000FF"/>
            <w:sz w:val="26"/>
            <w:szCs w:val="26"/>
            <w:u w:val="single"/>
            <w:lang w:val="uk-UA" w:eastAsia="zh-CN"/>
          </w:rPr>
          <w:t>nike@spfu.gov.ua</w:t>
        </w:r>
      </w:hyperlink>
      <w:r w:rsidRPr="004F0180">
        <w:rPr>
          <w:sz w:val="26"/>
          <w:szCs w:val="26"/>
          <w:lang w:val="uk-UA" w:eastAsia="zh-CN"/>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w:t>
      </w:r>
      <w:r w:rsidRPr="004F0180">
        <w:rPr>
          <w:sz w:val="26"/>
          <w:szCs w:val="26"/>
          <w:lang w:val="uk-UA" w:eastAsia="zh-CN"/>
        </w:rPr>
        <w:lastRenderedPageBreak/>
        <w:t>на адресу електронної пошти акціонера, з якої направлено запит із засвідченням документів кваліфікованим електронним підписом.</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Фонд державного майна України до дати проведення позачергових загальних зборів надає відповіді на запитання акціонерів щодо питань, включених до проекту порядку денного позачергових загальних зборів та порядку денного позачергових загальних зборів. Відповідні запити направляються акціонерами на адресу електронної пошти </w:t>
      </w:r>
      <w:hyperlink r:id="rId10" w:history="1">
        <w:r w:rsidRPr="004F0180">
          <w:rPr>
            <w:color w:val="0000FF"/>
            <w:sz w:val="26"/>
            <w:szCs w:val="26"/>
            <w:u w:val="single"/>
            <w:lang w:val="uk-UA" w:eastAsia="zh-CN"/>
          </w:rPr>
          <w:t>nike@spfu.gov.ua</w:t>
        </w:r>
      </w:hyperlink>
      <w:r w:rsidRPr="004F0180">
        <w:rPr>
          <w:sz w:val="26"/>
          <w:szCs w:val="26"/>
          <w:lang w:val="uk-UA" w:eastAsia="zh-CN"/>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Фонд державного майна України може надати одну загальну відповідь на всі запитання однакового змісту.</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Відповідальним за порядок ознайомлення акціонерів із документами, необхідними для прийняття рішень з питань порядку денного позачергових загальних зборів, є Єсипенко Людмила Миколаївна – заступник начальника Управління корпоративними правами підприємств енергетичної галузі – начальник відділу генеруючих підприємств Департаменту корпоративних прав держави Фонду державного майна України. Контактні номери телефонів: (044) 200-36-48, (044) 200-36-90.</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Кожний акціонер має право внести пропозиції щодо питань, включених до проекту порядку денного позачергових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XII </w:t>
      </w:r>
      <w:r w:rsidRPr="004F0180">
        <w:rPr>
          <w:bCs/>
          <w:sz w:val="26"/>
          <w:szCs w:val="26"/>
          <w:lang w:val="uk-UA" w:eastAsia="zh-CN"/>
        </w:rPr>
        <w:t>Тимчасового порядку</w:t>
      </w:r>
      <w:r w:rsidRPr="004F0180">
        <w:rPr>
          <w:sz w:val="26"/>
          <w:szCs w:val="26"/>
          <w:lang w:val="uk-UA" w:eastAsia="zh-CN"/>
        </w:rPr>
        <w:t>.</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Пропозиції вносяться не пізніше ніж за 20 днів до дати проведення позачергових загальних зборів, а щодо кандидатів до складу органів Товариства - не пізніше ніж за 7 днів до дати проведення позачергових загальних зборів.</w:t>
      </w:r>
    </w:p>
    <w:p w:rsidR="00993501" w:rsidRPr="004F0180" w:rsidRDefault="00993501" w:rsidP="0084418C">
      <w:pPr>
        <w:suppressAutoHyphens/>
        <w:ind w:firstLine="708"/>
        <w:jc w:val="both"/>
        <w:rPr>
          <w:sz w:val="26"/>
          <w:szCs w:val="26"/>
          <w:lang w:val="uk-UA" w:eastAsia="zh-CN"/>
        </w:rPr>
      </w:pPr>
      <w:bookmarkStart w:id="0" w:name="_Ref37193800"/>
      <w:r w:rsidRPr="004F0180">
        <w:rPr>
          <w:sz w:val="26"/>
          <w:szCs w:val="26"/>
          <w:lang w:val="uk-UA" w:eastAsia="zh-CN"/>
        </w:rPr>
        <w:t>Пропозиція до проекту порядку денного позачергових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bookmarkEnd w:id="0"/>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Пропозиції щодо включення нових питань до проекту порядку денного повинні містити відповідні проекти рішень з цих питань.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Пропозиція до порядку денного позачергових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hyperlink r:id="rId11" w:history="1">
        <w:r w:rsidRPr="004F0180">
          <w:rPr>
            <w:color w:val="0000FF"/>
            <w:sz w:val="26"/>
            <w:szCs w:val="26"/>
            <w:u w:val="single"/>
            <w:lang w:val="uk-UA" w:eastAsia="zh-CN"/>
          </w:rPr>
          <w:t>nike@spfu.gov.ua</w:t>
        </w:r>
      </w:hyperlink>
      <w:r w:rsidRPr="004F0180">
        <w:rPr>
          <w:sz w:val="26"/>
          <w:szCs w:val="26"/>
          <w:lang w:val="uk-UA" w:eastAsia="zh-CN"/>
        </w:rPr>
        <w:t>.</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Разом із запитом щодо ознайомлення з документами, необхідними для прийняття рішень з питань порядку денного, та/або запитаннями щодо порядку денного позачергових загальних зборів, та/або направленням пропозицій до проекту порядку денного позачергових загальних зборів, акціонеру (представнику акціонера) необхідно надати до Фонду державного майна України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lastRenderedPageBreak/>
        <w:t>Для реєстрації акціонерів (їх представників) для участі у позачергових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позачергових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Представником акціонера на позачергових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позачергових загальних зборах.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Представником акціонера – фізичної чи юридичної особи на позачергових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Акціонер має право призначити свого представника постійно або на певний строк.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Довіреність на право участі та голосування на позачергових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позачергових загальних зборах від імені юридичної особи видається її органом або іншою особою, уповноваженою на це її установчими документами.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Довіреність на право участі та голосування на позачергових загальних зборах може містити завдання щодо голосування, тобто перелік питань, порядку денного позачергових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позачергових загальних зборах на свій розсуд.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Акціонер має право видати довіреність на право участі та голосування на позачергових загальних зборах декільком своїм представникам.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Якщо для участі в позачергових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позачергових загальних зборах допускається той представник, який надав бюлетень першим.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Надання довіреності на право участі та голосування на позачергових загальних зборах не виключає право участі на цих позачергових загальних зборах акціонера, який видав довіреність, замість свого представника.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lastRenderedPageBreak/>
        <w:t xml:space="preserve">Акціонер має право у будь-який час до закінчення строку, відведеного для голосування на позачергових загальних зборах відкликати чи замінити свого представника на позачергових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позачергових загальних зборах особисто.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Голосування на позачергових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rsidR="00993501" w:rsidRPr="004F0180" w:rsidRDefault="00993501" w:rsidP="0084418C">
      <w:pPr>
        <w:widowControl w:val="0"/>
        <w:tabs>
          <w:tab w:val="left" w:pos="993"/>
        </w:tabs>
        <w:suppressAutoHyphens/>
        <w:ind w:firstLine="708"/>
        <w:jc w:val="both"/>
        <w:rPr>
          <w:sz w:val="26"/>
          <w:szCs w:val="26"/>
          <w:lang w:val="uk-UA" w:eastAsia="zh-CN"/>
        </w:rPr>
      </w:pPr>
      <w:r w:rsidRPr="004F0180">
        <w:rPr>
          <w:sz w:val="26"/>
          <w:szCs w:val="26"/>
          <w:lang w:val="uk-UA" w:eastAsia="zh-CN"/>
        </w:rPr>
        <w:t>Голосування на позачергових загальних зборах з відповідних питань порядку денного розпочинається з моменту розміщення на власному вебсайті Фонду державного майна України (</w:t>
      </w:r>
      <w:hyperlink r:id="rId12" w:history="1">
        <w:r w:rsidRPr="004F0180">
          <w:rPr>
            <w:color w:val="0000FF"/>
            <w:sz w:val="26"/>
            <w:szCs w:val="26"/>
            <w:u w:val="single"/>
            <w:lang w:val="uk-UA" w:eastAsia="zh-CN"/>
          </w:rPr>
          <w:t>http://www.spfu.gov.ua</w:t>
        </w:r>
      </w:hyperlink>
      <w:r w:rsidRPr="004F0180">
        <w:rPr>
          <w:sz w:val="26"/>
          <w:szCs w:val="26"/>
          <w:lang w:val="uk-UA" w:eastAsia="zh-CN"/>
        </w:rPr>
        <w:t xml:space="preserve">) у розділі «Діяльність»/«Корпоративне управління»/«Повідомлення акціонерам» (http://www.spfu.gov.ua/ua/content/spf-management-povidomlennya-akcioneram.html) бюлетенів для голосування.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Голосування на загальних зборах завершується о 18 годині 00 хвилин                    04 лютого 2022 року.</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Бюлетень для голосування на позачергових загальних зборах засвідчується одним з наступних способів за вибором акціонера: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1) за допомогою кваліфікованого електронного підпису акціонера (його представника);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2) нотаріально, за умови підписання бюлетеня в присутності нотаріуса або посадової особи, яка вчиняє нотаріальні дії; </w:t>
      </w:r>
    </w:p>
    <w:p w:rsidR="00993501" w:rsidRPr="004F0180" w:rsidRDefault="00993501" w:rsidP="0084418C">
      <w:pPr>
        <w:suppressAutoHyphens/>
        <w:ind w:firstLine="708"/>
        <w:jc w:val="both"/>
        <w:rPr>
          <w:sz w:val="26"/>
          <w:szCs w:val="26"/>
          <w:lang w:val="uk-UA" w:eastAsia="zh-CN"/>
        </w:rPr>
      </w:pPr>
      <w:r w:rsidRPr="004F0180">
        <w:rPr>
          <w:sz w:val="26"/>
          <w:szCs w:val="26"/>
          <w:lang w:val="uk-UA" w:eastAsia="zh-CN"/>
        </w:rPr>
        <w:t xml:space="preserve">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rsidR="00993501" w:rsidRPr="004F0180" w:rsidRDefault="00993501" w:rsidP="0084418C">
      <w:pPr>
        <w:suppressAutoHyphens/>
        <w:ind w:firstLine="708"/>
        <w:jc w:val="both"/>
        <w:rPr>
          <w:bCs/>
          <w:spacing w:val="-5"/>
          <w:sz w:val="26"/>
          <w:szCs w:val="26"/>
          <w:lang w:val="uk-UA" w:eastAsia="zh-CN"/>
        </w:rPr>
      </w:pPr>
      <w:r w:rsidRPr="004F0180">
        <w:rPr>
          <w:sz w:val="26"/>
          <w:szCs w:val="26"/>
          <w:lang w:val="uk-UA" w:eastAsia="zh-CN"/>
        </w:rPr>
        <w:t>Фонд державного майна України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позачергових загальних зборах Товариства.</w:t>
      </w:r>
    </w:p>
    <w:p w:rsidR="00993501" w:rsidRPr="004F0180" w:rsidRDefault="00993501" w:rsidP="0084418C">
      <w:pPr>
        <w:suppressAutoHyphens/>
        <w:rPr>
          <w:sz w:val="26"/>
          <w:szCs w:val="26"/>
          <w:lang w:val="uk-UA" w:eastAsia="zh-CN"/>
        </w:rPr>
      </w:pPr>
      <w:bookmarkStart w:id="1" w:name="_GoBack"/>
      <w:bookmarkEnd w:id="1"/>
    </w:p>
    <w:p w:rsidR="004248FF" w:rsidRPr="004F0180" w:rsidRDefault="004248FF" w:rsidP="0084418C">
      <w:pPr>
        <w:rPr>
          <w:sz w:val="26"/>
          <w:szCs w:val="26"/>
          <w:lang w:val="uk-UA"/>
        </w:rPr>
      </w:pPr>
    </w:p>
    <w:sectPr w:rsidR="004248FF" w:rsidRPr="004F0180" w:rsidSect="00050ABF">
      <w:headerReference w:type="default" r:id="rId13"/>
      <w:pgSz w:w="11906" w:h="16838"/>
      <w:pgMar w:top="284"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8A" w:rsidRDefault="00050E8A" w:rsidP="005B5277">
      <w:r>
        <w:separator/>
      </w:r>
    </w:p>
  </w:endnote>
  <w:endnote w:type="continuationSeparator" w:id="0">
    <w:p w:rsidR="00050E8A" w:rsidRDefault="00050E8A" w:rsidP="005B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8A" w:rsidRDefault="00050E8A" w:rsidP="005B5277">
      <w:r>
        <w:separator/>
      </w:r>
    </w:p>
  </w:footnote>
  <w:footnote w:type="continuationSeparator" w:id="0">
    <w:p w:rsidR="00050E8A" w:rsidRDefault="00050E8A" w:rsidP="005B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4E" w:rsidRDefault="005B5277">
    <w:pPr>
      <w:pStyle w:val="a4"/>
      <w:jc w:val="center"/>
    </w:pPr>
    <w:r>
      <w:fldChar w:fldCharType="begin"/>
    </w:r>
    <w:r w:rsidR="005D22E8">
      <w:instrText xml:space="preserve"> PAGE   \* MERGEFORMAT </w:instrText>
    </w:r>
    <w:r>
      <w:fldChar w:fldCharType="separate"/>
    </w:r>
    <w:r w:rsidR="0059473F">
      <w:rPr>
        <w:noProof/>
      </w:rPr>
      <w:t>9</w:t>
    </w:r>
    <w:r>
      <w:fldChar w:fldCharType="end"/>
    </w:r>
  </w:p>
  <w:p w:rsidR="00506A4E" w:rsidRDefault="00050E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587B"/>
    <w:multiLevelType w:val="hybridMultilevel"/>
    <w:tmpl w:val="7960C61A"/>
    <w:lvl w:ilvl="0" w:tplc="F4342F4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1954F31"/>
    <w:multiLevelType w:val="hybridMultilevel"/>
    <w:tmpl w:val="9086EC84"/>
    <w:lvl w:ilvl="0" w:tplc="AF76B3E2">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 w15:restartNumberingAfterBreak="0">
    <w:nsid w:val="42782E45"/>
    <w:multiLevelType w:val="hybridMultilevel"/>
    <w:tmpl w:val="65A0348E"/>
    <w:lvl w:ilvl="0" w:tplc="96DE2C4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CA44425"/>
    <w:multiLevelType w:val="hybridMultilevel"/>
    <w:tmpl w:val="7B861F5A"/>
    <w:lvl w:ilvl="0" w:tplc="A25E6956">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62B457EE"/>
    <w:multiLevelType w:val="multilevel"/>
    <w:tmpl w:val="62B457EE"/>
    <w:lvl w:ilvl="0">
      <w:start w:val="3"/>
      <w:numFmt w:val="bullet"/>
      <w:lvlText w:val="-"/>
      <w:lvlJc w:val="left"/>
      <w:pPr>
        <w:ind w:left="786" w:hanging="360"/>
      </w:pPr>
      <w:rPr>
        <w:rFonts w:ascii="Times New Roman" w:eastAsia="Calibri"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 w15:restartNumberingAfterBreak="0">
    <w:nsid w:val="66BC0C8F"/>
    <w:multiLevelType w:val="hybridMultilevel"/>
    <w:tmpl w:val="EFF2E006"/>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2F59"/>
    <w:rsid w:val="00050ABF"/>
    <w:rsid w:val="00050E8A"/>
    <w:rsid w:val="000867CA"/>
    <w:rsid w:val="000A2D7D"/>
    <w:rsid w:val="000B4E16"/>
    <w:rsid w:val="00106755"/>
    <w:rsid w:val="00114F2C"/>
    <w:rsid w:val="001D533B"/>
    <w:rsid w:val="001E0746"/>
    <w:rsid w:val="001E4519"/>
    <w:rsid w:val="00236A81"/>
    <w:rsid w:val="00266C8C"/>
    <w:rsid w:val="0029037E"/>
    <w:rsid w:val="0029380E"/>
    <w:rsid w:val="0031711E"/>
    <w:rsid w:val="00333AD9"/>
    <w:rsid w:val="00347D31"/>
    <w:rsid w:val="00347F00"/>
    <w:rsid w:val="0040376E"/>
    <w:rsid w:val="00416956"/>
    <w:rsid w:val="004248FF"/>
    <w:rsid w:val="004F0180"/>
    <w:rsid w:val="004F696F"/>
    <w:rsid w:val="00531BCA"/>
    <w:rsid w:val="005332D0"/>
    <w:rsid w:val="00575940"/>
    <w:rsid w:val="005919B1"/>
    <w:rsid w:val="0059293C"/>
    <w:rsid w:val="0059473F"/>
    <w:rsid w:val="005B2503"/>
    <w:rsid w:val="005B5277"/>
    <w:rsid w:val="005D22E8"/>
    <w:rsid w:val="0061171A"/>
    <w:rsid w:val="006307FA"/>
    <w:rsid w:val="00632898"/>
    <w:rsid w:val="006B65A6"/>
    <w:rsid w:val="006F25F7"/>
    <w:rsid w:val="00705B67"/>
    <w:rsid w:val="007237DE"/>
    <w:rsid w:val="00737B08"/>
    <w:rsid w:val="007504EC"/>
    <w:rsid w:val="007669EA"/>
    <w:rsid w:val="00773130"/>
    <w:rsid w:val="0077671F"/>
    <w:rsid w:val="0078757E"/>
    <w:rsid w:val="00796BAE"/>
    <w:rsid w:val="007A2403"/>
    <w:rsid w:val="007C4743"/>
    <w:rsid w:val="007E42C1"/>
    <w:rsid w:val="00816BB7"/>
    <w:rsid w:val="00822E56"/>
    <w:rsid w:val="008310AF"/>
    <w:rsid w:val="00843704"/>
    <w:rsid w:val="0084418C"/>
    <w:rsid w:val="008A363B"/>
    <w:rsid w:val="008B527A"/>
    <w:rsid w:val="008C32B0"/>
    <w:rsid w:val="008D5F2E"/>
    <w:rsid w:val="008E78E4"/>
    <w:rsid w:val="00923F41"/>
    <w:rsid w:val="0095090E"/>
    <w:rsid w:val="00973E6D"/>
    <w:rsid w:val="00993501"/>
    <w:rsid w:val="009B4FE7"/>
    <w:rsid w:val="009B70CE"/>
    <w:rsid w:val="009D5FD4"/>
    <w:rsid w:val="009F52CF"/>
    <w:rsid w:val="00A21F31"/>
    <w:rsid w:val="00A55BCD"/>
    <w:rsid w:val="00A6676F"/>
    <w:rsid w:val="00A70726"/>
    <w:rsid w:val="00AA179E"/>
    <w:rsid w:val="00AE2B69"/>
    <w:rsid w:val="00AF3021"/>
    <w:rsid w:val="00BD1153"/>
    <w:rsid w:val="00C05B04"/>
    <w:rsid w:val="00C06B6A"/>
    <w:rsid w:val="00C16162"/>
    <w:rsid w:val="00C57BBE"/>
    <w:rsid w:val="00C72C25"/>
    <w:rsid w:val="00C97837"/>
    <w:rsid w:val="00CE6164"/>
    <w:rsid w:val="00CE7FBD"/>
    <w:rsid w:val="00CF6533"/>
    <w:rsid w:val="00D21A35"/>
    <w:rsid w:val="00D82F59"/>
    <w:rsid w:val="00DF3B20"/>
    <w:rsid w:val="00E402C7"/>
    <w:rsid w:val="00E80E84"/>
    <w:rsid w:val="00EE58BD"/>
    <w:rsid w:val="00F00FA8"/>
    <w:rsid w:val="00F4589C"/>
    <w:rsid w:val="00F61421"/>
    <w:rsid w:val="00FC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553F"/>
  <w15:docId w15:val="{A4D8AC8C-C2A4-40DC-8C3B-2D326276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F59"/>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84418C"/>
    <w:pPr>
      <w:suppressAutoHyphens/>
      <w:spacing w:before="240" w:after="60"/>
      <w:outlineLvl w:val="4"/>
    </w:pPr>
    <w:rPr>
      <w:rFonts w:ascii="Calibri" w:hAnsi="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82F59"/>
    <w:rPr>
      <w:color w:val="0000FF"/>
      <w:u w:val="single"/>
    </w:rPr>
  </w:style>
  <w:style w:type="paragraph" w:styleId="a4">
    <w:name w:val="header"/>
    <w:basedOn w:val="a"/>
    <w:link w:val="a5"/>
    <w:uiPriority w:val="99"/>
    <w:rsid w:val="00D82F59"/>
    <w:pPr>
      <w:tabs>
        <w:tab w:val="center" w:pos="4844"/>
        <w:tab w:val="right" w:pos="9689"/>
      </w:tabs>
    </w:pPr>
  </w:style>
  <w:style w:type="character" w:customStyle="1" w:styleId="a5">
    <w:name w:val="Верхний колонтитул Знак"/>
    <w:basedOn w:val="a0"/>
    <w:link w:val="a4"/>
    <w:uiPriority w:val="99"/>
    <w:rsid w:val="00D82F59"/>
    <w:rPr>
      <w:rFonts w:ascii="Times New Roman" w:eastAsia="Times New Roman" w:hAnsi="Times New Roman" w:cs="Times New Roman"/>
      <w:sz w:val="24"/>
      <w:szCs w:val="24"/>
      <w:lang w:eastAsia="ru-RU"/>
    </w:rPr>
  </w:style>
  <w:style w:type="paragraph" w:customStyle="1" w:styleId="msonormalcxspmiddle">
    <w:name w:val="msonormalcxspmiddle"/>
    <w:basedOn w:val="a"/>
    <w:rsid w:val="00D82F59"/>
    <w:pPr>
      <w:spacing w:before="100" w:beforeAutospacing="1" w:after="100" w:afterAutospacing="1"/>
    </w:pPr>
  </w:style>
  <w:style w:type="paragraph" w:styleId="2">
    <w:name w:val="Body Text Indent 2"/>
    <w:basedOn w:val="a"/>
    <w:link w:val="20"/>
    <w:rsid w:val="00D82F59"/>
    <w:pPr>
      <w:ind w:firstLine="900"/>
      <w:jc w:val="both"/>
    </w:pPr>
    <w:rPr>
      <w:sz w:val="26"/>
      <w:lang w:val="uk-UA"/>
    </w:rPr>
  </w:style>
  <w:style w:type="character" w:customStyle="1" w:styleId="20">
    <w:name w:val="Основной текст с отступом 2 Знак"/>
    <w:basedOn w:val="a0"/>
    <w:link w:val="2"/>
    <w:rsid w:val="00D82F59"/>
    <w:rPr>
      <w:rFonts w:ascii="Times New Roman" w:eastAsia="Times New Roman" w:hAnsi="Times New Roman" w:cs="Times New Roman"/>
      <w:sz w:val="26"/>
      <w:szCs w:val="24"/>
      <w:lang w:val="uk-UA" w:eastAsia="ru-RU"/>
    </w:rPr>
  </w:style>
  <w:style w:type="paragraph" w:styleId="a6">
    <w:name w:val="List Paragraph"/>
    <w:basedOn w:val="a"/>
    <w:uiPriority w:val="34"/>
    <w:qFormat/>
    <w:rsid w:val="00993501"/>
    <w:pPr>
      <w:ind w:left="720"/>
      <w:contextualSpacing/>
    </w:pPr>
  </w:style>
  <w:style w:type="character" w:customStyle="1" w:styleId="7">
    <w:name w:val="Основной текст7"/>
    <w:uiPriority w:val="67"/>
    <w:qFormat/>
    <w:rsid w:val="0084418C"/>
    <w:rPr>
      <w:rFonts w:ascii="Times New Roman" w:hAnsi="Times New Roman" w:cs="Times New Roman" w:hint="default"/>
      <w:spacing w:val="0"/>
      <w:sz w:val="22"/>
      <w:szCs w:val="22"/>
      <w:shd w:val="clear" w:color="auto" w:fill="FFFFFF"/>
      <w:lang w:eastAsia="ar-SA" w:bidi="ar-SA"/>
    </w:rPr>
  </w:style>
  <w:style w:type="character" w:customStyle="1" w:styleId="50">
    <w:name w:val="Заголовок 5 Знак"/>
    <w:basedOn w:val="a0"/>
    <w:link w:val="5"/>
    <w:semiHidden/>
    <w:rsid w:val="0084418C"/>
    <w:rPr>
      <w:rFonts w:ascii="Calibri" w:eastAsia="Times New Roman" w:hAnsi="Calibri" w:cs="Times New Roman"/>
      <w:b/>
      <w:bCs/>
      <w:i/>
      <w:i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2704">
      <w:bodyDiv w:val="1"/>
      <w:marLeft w:val="0"/>
      <w:marRight w:val="0"/>
      <w:marTop w:val="0"/>
      <w:marBottom w:val="0"/>
      <w:divBdr>
        <w:top w:val="none" w:sz="0" w:space="0" w:color="auto"/>
        <w:left w:val="none" w:sz="0" w:space="0" w:color="auto"/>
        <w:bottom w:val="none" w:sz="0" w:space="0" w:color="auto"/>
        <w:right w:val="none" w:sz="0" w:space="0" w:color="auto"/>
      </w:divBdr>
    </w:div>
    <w:div w:id="252055268">
      <w:bodyDiv w:val="1"/>
      <w:marLeft w:val="0"/>
      <w:marRight w:val="0"/>
      <w:marTop w:val="0"/>
      <w:marBottom w:val="0"/>
      <w:divBdr>
        <w:top w:val="none" w:sz="0" w:space="0" w:color="auto"/>
        <w:left w:val="none" w:sz="0" w:space="0" w:color="auto"/>
        <w:bottom w:val="none" w:sz="0" w:space="0" w:color="auto"/>
        <w:right w:val="none" w:sz="0" w:space="0" w:color="auto"/>
      </w:divBdr>
    </w:div>
    <w:div w:id="259073668">
      <w:bodyDiv w:val="1"/>
      <w:marLeft w:val="0"/>
      <w:marRight w:val="0"/>
      <w:marTop w:val="0"/>
      <w:marBottom w:val="0"/>
      <w:divBdr>
        <w:top w:val="none" w:sz="0" w:space="0" w:color="auto"/>
        <w:left w:val="none" w:sz="0" w:space="0" w:color="auto"/>
        <w:bottom w:val="none" w:sz="0" w:space="0" w:color="auto"/>
        <w:right w:val="none" w:sz="0" w:space="0" w:color="auto"/>
      </w:divBdr>
    </w:div>
    <w:div w:id="281495116">
      <w:bodyDiv w:val="1"/>
      <w:marLeft w:val="0"/>
      <w:marRight w:val="0"/>
      <w:marTop w:val="0"/>
      <w:marBottom w:val="0"/>
      <w:divBdr>
        <w:top w:val="none" w:sz="0" w:space="0" w:color="auto"/>
        <w:left w:val="none" w:sz="0" w:space="0" w:color="auto"/>
        <w:bottom w:val="none" w:sz="0" w:space="0" w:color="auto"/>
        <w:right w:val="none" w:sz="0" w:space="0" w:color="auto"/>
      </w:divBdr>
    </w:div>
    <w:div w:id="530722717">
      <w:bodyDiv w:val="1"/>
      <w:marLeft w:val="0"/>
      <w:marRight w:val="0"/>
      <w:marTop w:val="0"/>
      <w:marBottom w:val="0"/>
      <w:divBdr>
        <w:top w:val="none" w:sz="0" w:space="0" w:color="auto"/>
        <w:left w:val="none" w:sz="0" w:space="0" w:color="auto"/>
        <w:bottom w:val="none" w:sz="0" w:space="0" w:color="auto"/>
        <w:right w:val="none" w:sz="0" w:space="0" w:color="auto"/>
      </w:divBdr>
    </w:div>
    <w:div w:id="581181074">
      <w:bodyDiv w:val="1"/>
      <w:marLeft w:val="0"/>
      <w:marRight w:val="0"/>
      <w:marTop w:val="0"/>
      <w:marBottom w:val="0"/>
      <w:divBdr>
        <w:top w:val="none" w:sz="0" w:space="0" w:color="auto"/>
        <w:left w:val="none" w:sz="0" w:space="0" w:color="auto"/>
        <w:bottom w:val="none" w:sz="0" w:space="0" w:color="auto"/>
        <w:right w:val="none" w:sz="0" w:space="0" w:color="auto"/>
      </w:divBdr>
    </w:div>
    <w:div w:id="664169242">
      <w:bodyDiv w:val="1"/>
      <w:marLeft w:val="0"/>
      <w:marRight w:val="0"/>
      <w:marTop w:val="0"/>
      <w:marBottom w:val="0"/>
      <w:divBdr>
        <w:top w:val="none" w:sz="0" w:space="0" w:color="auto"/>
        <w:left w:val="none" w:sz="0" w:space="0" w:color="auto"/>
        <w:bottom w:val="none" w:sz="0" w:space="0" w:color="auto"/>
        <w:right w:val="none" w:sz="0" w:space="0" w:color="auto"/>
      </w:divBdr>
    </w:div>
    <w:div w:id="990014362">
      <w:bodyDiv w:val="1"/>
      <w:marLeft w:val="0"/>
      <w:marRight w:val="0"/>
      <w:marTop w:val="0"/>
      <w:marBottom w:val="0"/>
      <w:divBdr>
        <w:top w:val="none" w:sz="0" w:space="0" w:color="auto"/>
        <w:left w:val="none" w:sz="0" w:space="0" w:color="auto"/>
        <w:bottom w:val="none" w:sz="0" w:space="0" w:color="auto"/>
        <w:right w:val="none" w:sz="0" w:space="0" w:color="auto"/>
      </w:divBdr>
    </w:div>
    <w:div w:id="1079058680">
      <w:bodyDiv w:val="1"/>
      <w:marLeft w:val="0"/>
      <w:marRight w:val="0"/>
      <w:marTop w:val="0"/>
      <w:marBottom w:val="0"/>
      <w:divBdr>
        <w:top w:val="none" w:sz="0" w:space="0" w:color="auto"/>
        <w:left w:val="none" w:sz="0" w:space="0" w:color="auto"/>
        <w:bottom w:val="none" w:sz="0" w:space="0" w:color="auto"/>
        <w:right w:val="none" w:sz="0" w:space="0" w:color="auto"/>
      </w:divBdr>
    </w:div>
    <w:div w:id="1186095285">
      <w:bodyDiv w:val="1"/>
      <w:marLeft w:val="0"/>
      <w:marRight w:val="0"/>
      <w:marTop w:val="0"/>
      <w:marBottom w:val="0"/>
      <w:divBdr>
        <w:top w:val="none" w:sz="0" w:space="0" w:color="auto"/>
        <w:left w:val="none" w:sz="0" w:space="0" w:color="auto"/>
        <w:bottom w:val="none" w:sz="0" w:space="0" w:color="auto"/>
        <w:right w:val="none" w:sz="0" w:space="0" w:color="auto"/>
      </w:divBdr>
    </w:div>
    <w:div w:id="1482497381">
      <w:bodyDiv w:val="1"/>
      <w:marLeft w:val="0"/>
      <w:marRight w:val="0"/>
      <w:marTop w:val="0"/>
      <w:marBottom w:val="0"/>
      <w:divBdr>
        <w:top w:val="none" w:sz="0" w:space="0" w:color="auto"/>
        <w:left w:val="none" w:sz="0" w:space="0" w:color="auto"/>
        <w:bottom w:val="none" w:sz="0" w:space="0" w:color="auto"/>
        <w:right w:val="none" w:sz="0" w:space="0" w:color="auto"/>
      </w:divBdr>
    </w:div>
    <w:div w:id="19133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fu.gov.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fu.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e@spfu.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ke@spfu.gov.ua" TargetMode="External"/><Relationship Id="rId4" Type="http://schemas.openxmlformats.org/officeDocument/2006/relationships/settings" Target="settings.xml"/><Relationship Id="rId9" Type="http://schemas.openxmlformats.org/officeDocument/2006/relationships/hyperlink" Target="mailto:nike@spfu.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8E50-C6FA-4F73-B1F5-28DA9446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Pages>
  <Words>17894</Words>
  <Characters>10201</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fond</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ЄСИПЕНКО Людмила Миколаївна</cp:lastModifiedBy>
  <cp:revision>68</cp:revision>
  <dcterms:created xsi:type="dcterms:W3CDTF">2021-08-27T06:11:00Z</dcterms:created>
  <dcterms:modified xsi:type="dcterms:W3CDTF">2022-01-20T12:30:00Z</dcterms:modified>
</cp:coreProperties>
</file>